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152C13" w14:textId="3B2A7228" w:rsidR="00AE453D" w:rsidRDefault="00FA69D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110</w:t>
      </w:r>
      <w:r w:rsidR="008E4F65">
        <w:rPr>
          <w:rFonts w:ascii="Arial" w:eastAsiaTheme="minorEastAsia" w:hAnsi="Arial" w:cs="Arial" w:hint="eastAsia"/>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6425E3" w:rsidRPr="006425E3">
        <w:rPr>
          <w:rFonts w:ascii="Arial" w:eastAsiaTheme="minorEastAsia" w:hAnsi="Arial" w:cs="Arial"/>
          <w:b/>
          <w:sz w:val="24"/>
          <w:szCs w:val="24"/>
          <w:lang w:eastAsia="zh-CN"/>
        </w:rPr>
        <w:t>R4-2406</w:t>
      </w:r>
      <w:r w:rsidR="00485957">
        <w:rPr>
          <w:rFonts w:ascii="Arial" w:eastAsiaTheme="minorEastAsia" w:hAnsi="Arial" w:cs="Arial"/>
          <w:b/>
          <w:sz w:val="24"/>
          <w:szCs w:val="24"/>
          <w:lang w:eastAsia="zh-CN"/>
        </w:rPr>
        <w:t>502</w:t>
      </w:r>
    </w:p>
    <w:p w14:paraId="6548B1E3" w14:textId="11C8C220" w:rsidR="00AE453D" w:rsidRDefault="008E4F65">
      <w:pPr>
        <w:tabs>
          <w:tab w:val="left" w:pos="284"/>
          <w:tab w:val="left" w:pos="568"/>
          <w:tab w:val="left" w:pos="852"/>
          <w:tab w:val="left" w:pos="1136"/>
          <w:tab w:val="left" w:pos="1420"/>
          <w:tab w:val="left" w:pos="1704"/>
          <w:tab w:val="left" w:pos="1985"/>
          <w:tab w:val="left" w:pos="4215"/>
        </w:tabs>
        <w:spacing w:after="120"/>
        <w:ind w:left="1985" w:hanging="1985"/>
        <w:rPr>
          <w:rFonts w:ascii="Arial" w:eastAsiaTheme="minorEastAsia" w:hAnsi="Arial" w:cs="Arial"/>
          <w:b/>
          <w:sz w:val="24"/>
          <w:szCs w:val="24"/>
          <w:lang w:val="sv-SE" w:eastAsia="zh-CN"/>
        </w:rPr>
      </w:pPr>
      <w:r w:rsidRPr="008E4F65">
        <w:rPr>
          <w:rFonts w:ascii="Arial" w:eastAsiaTheme="minorEastAsia" w:hAnsi="Arial" w:cs="Arial"/>
          <w:b/>
          <w:sz w:val="24"/>
          <w:szCs w:val="24"/>
          <w:lang w:val="sv-SE" w:eastAsia="zh-CN"/>
        </w:rPr>
        <w:t>Changsha, China, April 15 – 19, 202</w:t>
      </w:r>
      <w:r w:rsidR="00FA69D2">
        <w:rPr>
          <w:rFonts w:ascii="Arial" w:eastAsiaTheme="minorEastAsia" w:hAnsi="Arial" w:cs="Arial"/>
          <w:b/>
          <w:sz w:val="24"/>
          <w:szCs w:val="24"/>
          <w:lang w:val="sv-SE" w:eastAsia="zh-CN"/>
        </w:rPr>
        <w:t>4</w:t>
      </w:r>
    </w:p>
    <w:p w14:paraId="30DD3B44" w14:textId="77777777" w:rsidR="00AE453D" w:rsidRDefault="00FA69D2">
      <w:pPr>
        <w:tabs>
          <w:tab w:val="left" w:pos="1985"/>
        </w:tabs>
        <w:jc w:val="both"/>
        <w:rPr>
          <w:rFonts w:ascii="Arial" w:hAnsi="Arial" w:cs="Arial"/>
          <w:b/>
          <w:sz w:val="22"/>
          <w:lang w:eastAsia="zh-CN"/>
        </w:rPr>
      </w:pPr>
      <w:r>
        <w:rPr>
          <w:rFonts w:ascii="Arial" w:hAnsi="Arial" w:cs="Arial"/>
          <w:b/>
          <w:sz w:val="22"/>
        </w:rPr>
        <w:t xml:space="preserve">Title: </w:t>
      </w:r>
      <w:r>
        <w:rPr>
          <w:rFonts w:ascii="Arial" w:hAnsi="Arial" w:cs="Arial"/>
          <w:b/>
          <w:sz w:val="22"/>
        </w:rPr>
        <w:tab/>
      </w:r>
      <w:r>
        <w:rPr>
          <w:rFonts w:ascii="Arial" w:hAnsi="Arial" w:cs="Arial"/>
          <w:sz w:val="22"/>
          <w:lang w:eastAsia="zh-CN"/>
        </w:rPr>
        <w:t>WF on NR mobility enhancements (part 1)</w:t>
      </w:r>
    </w:p>
    <w:p w14:paraId="32376576" w14:textId="28E768D4" w:rsidR="00AE453D" w:rsidRDefault="00FA69D2">
      <w:pPr>
        <w:tabs>
          <w:tab w:val="left" w:pos="1985"/>
        </w:tabs>
        <w:jc w:val="both"/>
        <w:rPr>
          <w:rFonts w:ascii="Arial" w:hAnsi="Arial" w:cs="Arial"/>
          <w:sz w:val="22"/>
          <w:lang w:eastAsia="zh-CN"/>
        </w:rPr>
      </w:pPr>
      <w:r>
        <w:rPr>
          <w:rFonts w:ascii="Arial" w:hAnsi="Arial" w:cs="Arial"/>
          <w:b/>
          <w:sz w:val="22"/>
        </w:rPr>
        <w:t>Agenda Item:</w:t>
      </w:r>
      <w:r>
        <w:rPr>
          <w:rFonts w:ascii="Arial" w:hAnsi="Arial" w:cs="Arial"/>
          <w:b/>
          <w:sz w:val="22"/>
        </w:rPr>
        <w:tab/>
      </w:r>
      <w:r w:rsidR="008E4F65">
        <w:rPr>
          <w:rFonts w:ascii="Arial" w:hAnsi="Arial" w:cs="Arial"/>
          <w:sz w:val="22"/>
          <w:lang w:eastAsia="zh-CN"/>
        </w:rPr>
        <w:t>6</w:t>
      </w:r>
      <w:r>
        <w:rPr>
          <w:rFonts w:ascii="Arial" w:hAnsi="Arial" w:cs="Arial"/>
          <w:sz w:val="22"/>
          <w:lang w:eastAsia="zh-CN"/>
        </w:rPr>
        <w:t>.1</w:t>
      </w:r>
      <w:r w:rsidR="008E4F65">
        <w:rPr>
          <w:rFonts w:ascii="Arial" w:hAnsi="Arial" w:cs="Arial"/>
          <w:sz w:val="22"/>
          <w:lang w:eastAsia="zh-CN"/>
        </w:rPr>
        <w:t>4</w:t>
      </w:r>
      <w:r>
        <w:rPr>
          <w:rFonts w:ascii="Arial" w:hAnsi="Arial" w:cs="Arial"/>
          <w:sz w:val="22"/>
          <w:lang w:eastAsia="zh-CN"/>
        </w:rPr>
        <w:t>.3</w:t>
      </w:r>
    </w:p>
    <w:p w14:paraId="123C3DD5" w14:textId="77777777" w:rsidR="00AE453D" w:rsidRDefault="00FA69D2">
      <w:pPr>
        <w:tabs>
          <w:tab w:val="left" w:pos="1985"/>
        </w:tabs>
        <w:jc w:val="both"/>
        <w:rPr>
          <w:rFonts w:ascii="Arial" w:hAnsi="Arial" w:cs="Arial"/>
          <w:sz w:val="22"/>
        </w:rPr>
      </w:pPr>
      <w:r>
        <w:rPr>
          <w:rFonts w:ascii="Arial" w:hAnsi="Arial" w:cs="Arial"/>
          <w:b/>
          <w:sz w:val="22"/>
        </w:rPr>
        <w:t xml:space="preserve">Source: </w:t>
      </w:r>
      <w:r>
        <w:rPr>
          <w:rFonts w:ascii="Arial" w:hAnsi="Arial" w:cs="Arial"/>
          <w:b/>
          <w:sz w:val="22"/>
        </w:rPr>
        <w:tab/>
      </w:r>
      <w:r>
        <w:rPr>
          <w:rFonts w:ascii="Arial" w:hAnsi="Arial" w:cs="Arial"/>
          <w:bCs/>
          <w:sz w:val="22"/>
        </w:rPr>
        <w:t>MediaTek Inc.</w:t>
      </w:r>
    </w:p>
    <w:p w14:paraId="2C1CBF50" w14:textId="77777777" w:rsidR="00AE453D" w:rsidRDefault="00FA69D2">
      <w:pPr>
        <w:tabs>
          <w:tab w:val="left" w:pos="1985"/>
        </w:tabs>
        <w:jc w:val="both"/>
        <w:rPr>
          <w:rFonts w:ascii="Arial" w:hAnsi="Arial" w:cs="Arial"/>
          <w:b/>
          <w:sz w:val="22"/>
          <w:lang w:eastAsia="zh-CN"/>
        </w:rPr>
      </w:pPr>
      <w:r>
        <w:rPr>
          <w:rFonts w:ascii="Arial" w:hAnsi="Arial" w:cs="Arial"/>
          <w:b/>
          <w:sz w:val="22"/>
        </w:rPr>
        <w:t>Document for:</w:t>
      </w:r>
      <w:r>
        <w:rPr>
          <w:rFonts w:ascii="Arial" w:hAnsi="Arial" w:cs="Arial"/>
          <w:b/>
          <w:sz w:val="22"/>
        </w:rPr>
        <w:tab/>
      </w:r>
      <w:r>
        <w:rPr>
          <w:rFonts w:ascii="Arial" w:hAnsi="Arial" w:cs="Arial"/>
          <w:sz w:val="22"/>
          <w:lang w:eastAsia="zh-CN"/>
        </w:rPr>
        <w:t>Approval</w:t>
      </w:r>
    </w:p>
    <w:p w14:paraId="65E43CF9" w14:textId="77777777" w:rsidR="00AE453D" w:rsidRDefault="00FA69D2">
      <w:pPr>
        <w:pStyle w:val="1"/>
        <w:rPr>
          <w:sz w:val="28"/>
          <w:szCs w:val="28"/>
          <w:lang w:eastAsia="zh-CN"/>
        </w:rPr>
      </w:pPr>
      <w:r>
        <w:rPr>
          <w:sz w:val="28"/>
          <w:szCs w:val="28"/>
          <w:lang w:eastAsia="zh-CN"/>
        </w:rPr>
        <w:t>0 Notes:</w:t>
      </w:r>
    </w:p>
    <w:p w14:paraId="0003FF4B" w14:textId="77777777" w:rsidR="00AE453D" w:rsidRDefault="00FA69D2">
      <w:pPr>
        <w:tabs>
          <w:tab w:val="left" w:pos="1985"/>
        </w:tabs>
        <w:jc w:val="both"/>
        <w:rPr>
          <w:rFonts w:eastAsia="PMingLiU"/>
          <w:szCs w:val="24"/>
          <w:lang w:eastAsia="zh-TW"/>
        </w:rPr>
      </w:pPr>
      <w:r>
        <w:rPr>
          <w:rFonts w:eastAsia="PMingLiU" w:hint="eastAsia"/>
          <w:szCs w:val="24"/>
          <w:lang w:eastAsia="zh-TW"/>
        </w:rPr>
        <w:t>I</w:t>
      </w:r>
      <w:r>
        <w:rPr>
          <w:rFonts w:eastAsia="PMingLiU"/>
          <w:szCs w:val="24"/>
          <w:lang w:eastAsia="zh-TW"/>
        </w:rPr>
        <w:t xml:space="preserve">n this document, </w:t>
      </w:r>
    </w:p>
    <w:p w14:paraId="346583C3" w14:textId="04451350" w:rsidR="00AE453D" w:rsidRDefault="00FA69D2">
      <w:pPr>
        <w:numPr>
          <w:ilvl w:val="0"/>
          <w:numId w:val="2"/>
        </w:numPr>
        <w:tabs>
          <w:tab w:val="left" w:pos="426"/>
        </w:tabs>
        <w:overflowPunct/>
        <w:autoSpaceDE/>
        <w:autoSpaceDN/>
        <w:adjustRightInd/>
        <w:jc w:val="both"/>
        <w:textAlignment w:val="auto"/>
        <w:rPr>
          <w:rFonts w:eastAsia="PMingLiU"/>
          <w:szCs w:val="24"/>
          <w:lang w:eastAsia="zh-TW"/>
        </w:rPr>
      </w:pPr>
      <w:r>
        <w:rPr>
          <w:rFonts w:eastAsia="PMingLiU"/>
          <w:szCs w:val="24"/>
          <w:lang w:eastAsia="zh-TW"/>
        </w:rPr>
        <w:t xml:space="preserve">&lt; </w:t>
      </w:r>
      <w:r>
        <w:rPr>
          <w:rFonts w:eastAsia="PMingLiU"/>
          <w:b/>
          <w:bCs/>
          <w:szCs w:val="24"/>
          <w:lang w:eastAsia="zh-TW"/>
        </w:rPr>
        <w:t>Agreement</w:t>
      </w:r>
      <w:r>
        <w:rPr>
          <w:rFonts w:eastAsia="PMingLiU"/>
          <w:szCs w:val="24"/>
          <w:lang w:eastAsia="zh-TW"/>
        </w:rPr>
        <w:t xml:space="preserve"> &gt; represents the decisions made by in this meeting</w:t>
      </w:r>
    </w:p>
    <w:p w14:paraId="0B16113F" w14:textId="77777777" w:rsidR="00AE453D" w:rsidRDefault="00FA69D2">
      <w:pPr>
        <w:numPr>
          <w:ilvl w:val="0"/>
          <w:numId w:val="2"/>
        </w:numPr>
        <w:tabs>
          <w:tab w:val="left" w:pos="426"/>
        </w:tabs>
        <w:overflowPunct/>
        <w:autoSpaceDE/>
        <w:autoSpaceDN/>
        <w:adjustRightInd/>
        <w:jc w:val="both"/>
        <w:textAlignment w:val="auto"/>
        <w:rPr>
          <w:rFonts w:eastAsia="PMingLiU"/>
          <w:szCs w:val="24"/>
          <w:lang w:eastAsia="zh-TW"/>
        </w:rPr>
      </w:pPr>
      <w:r>
        <w:rPr>
          <w:rFonts w:eastAsia="PMingLiU" w:hint="eastAsia"/>
          <w:szCs w:val="24"/>
          <w:lang w:eastAsia="zh-TW"/>
        </w:rPr>
        <w:t>&lt;</w:t>
      </w:r>
      <w:r>
        <w:rPr>
          <w:rFonts w:eastAsia="PMingLiU"/>
          <w:szCs w:val="24"/>
          <w:lang w:eastAsia="zh-TW"/>
        </w:rPr>
        <w:t xml:space="preserve"> </w:t>
      </w:r>
      <w:r>
        <w:rPr>
          <w:rFonts w:eastAsia="PMingLiU"/>
          <w:b/>
          <w:bCs/>
          <w:szCs w:val="24"/>
          <w:lang w:eastAsia="zh-TW"/>
        </w:rPr>
        <w:t>Way forward</w:t>
      </w:r>
      <w:r>
        <w:rPr>
          <w:rFonts w:eastAsia="PMingLiU"/>
          <w:szCs w:val="24"/>
          <w:lang w:eastAsia="zh-TW"/>
        </w:rPr>
        <w:t xml:space="preserve"> &gt; represents the next step in later meetings</w:t>
      </w:r>
    </w:p>
    <w:p w14:paraId="68A04333" w14:textId="2DA89258" w:rsidR="00AE453D" w:rsidRDefault="00FA69D2">
      <w:pPr>
        <w:pStyle w:val="afe"/>
        <w:numPr>
          <w:ilvl w:val="1"/>
          <w:numId w:val="2"/>
        </w:numPr>
        <w:ind w:firstLineChars="0"/>
        <w:rPr>
          <w:rFonts w:eastAsia="PMingLiU"/>
          <w:szCs w:val="24"/>
          <w:lang w:eastAsia="zh-TW"/>
        </w:rPr>
      </w:pPr>
      <w:r>
        <w:rPr>
          <w:rFonts w:eastAsia="PMingLiU"/>
          <w:szCs w:val="24"/>
          <w:lang w:eastAsia="zh-TW"/>
        </w:rPr>
        <w:t>“FFS” does not mean RAN4 will make a down-selection for the item. More other options can be proposed.</w:t>
      </w:r>
    </w:p>
    <w:p w14:paraId="3703001A" w14:textId="784C6EB2" w:rsidR="008E4F65" w:rsidRPr="008E4F65" w:rsidRDefault="008E4F65" w:rsidP="008E4F65">
      <w:pPr>
        <w:numPr>
          <w:ilvl w:val="0"/>
          <w:numId w:val="2"/>
        </w:numPr>
        <w:tabs>
          <w:tab w:val="left" w:pos="426"/>
        </w:tabs>
        <w:overflowPunct/>
        <w:autoSpaceDE/>
        <w:adjustRightInd/>
        <w:jc w:val="both"/>
        <w:textAlignment w:val="auto"/>
        <w:rPr>
          <w:rFonts w:eastAsia="PMingLiU"/>
          <w:szCs w:val="24"/>
          <w:lang w:eastAsia="zh-TW"/>
        </w:rPr>
      </w:pPr>
      <w:r>
        <w:rPr>
          <w:rFonts w:eastAsia="PMingLiU"/>
          <w:szCs w:val="24"/>
          <w:lang w:eastAsia="zh-TW"/>
        </w:rPr>
        <w:t>&lt;</w:t>
      </w:r>
      <w:r w:rsidRPr="008E4F65">
        <w:rPr>
          <w:rFonts w:eastAsia="PMingLiU"/>
          <w:b/>
          <w:bCs/>
          <w:szCs w:val="24"/>
          <w:lang w:eastAsia="zh-TW"/>
        </w:rPr>
        <w:t xml:space="preserve"> Tentative </w:t>
      </w:r>
      <w:r>
        <w:rPr>
          <w:rFonts w:eastAsia="PMingLiU"/>
          <w:b/>
          <w:bCs/>
          <w:szCs w:val="24"/>
          <w:lang w:eastAsia="zh-TW"/>
        </w:rPr>
        <w:t>Agreement</w:t>
      </w:r>
      <w:r>
        <w:rPr>
          <w:rFonts w:eastAsia="PMingLiU"/>
          <w:szCs w:val="24"/>
          <w:lang w:eastAsia="zh-TW"/>
        </w:rPr>
        <w:t xml:space="preserve"> &gt; will be changed to &lt; </w:t>
      </w:r>
      <w:r>
        <w:rPr>
          <w:rFonts w:eastAsia="PMingLiU"/>
          <w:b/>
          <w:bCs/>
          <w:szCs w:val="24"/>
          <w:lang w:eastAsia="zh-TW"/>
        </w:rPr>
        <w:t>Agreement</w:t>
      </w:r>
      <w:r>
        <w:rPr>
          <w:rFonts w:eastAsia="PMingLiU"/>
          <w:szCs w:val="24"/>
          <w:lang w:eastAsia="zh-TW"/>
        </w:rPr>
        <w:t xml:space="preserve"> &gt; if no comments are received.</w:t>
      </w:r>
    </w:p>
    <w:p w14:paraId="673EE6E6" w14:textId="77777777" w:rsidR="00AE453D" w:rsidRDefault="00FA69D2">
      <w:pPr>
        <w:pStyle w:val="1"/>
        <w:rPr>
          <w:sz w:val="28"/>
          <w:szCs w:val="28"/>
          <w:lang w:eastAsia="zh-CN"/>
        </w:rPr>
      </w:pPr>
      <w:r>
        <w:rPr>
          <w:sz w:val="28"/>
          <w:szCs w:val="28"/>
        </w:rPr>
        <w:t xml:space="preserve">1 </w:t>
      </w:r>
      <w:r>
        <w:rPr>
          <w:rFonts w:hint="eastAsia"/>
          <w:sz w:val="28"/>
          <w:szCs w:val="28"/>
        </w:rPr>
        <w:t>T</w:t>
      </w:r>
      <w:r>
        <w:rPr>
          <w:sz w:val="28"/>
          <w:szCs w:val="28"/>
        </w:rPr>
        <w:t>opic #1: LTM - General aspects and scenarios</w:t>
      </w:r>
      <w:bookmarkStart w:id="0" w:name="_Hlk148036677"/>
    </w:p>
    <w:bookmarkEnd w:id="0"/>
    <w:p w14:paraId="732CEA8E" w14:textId="77777777" w:rsidR="00AE453D" w:rsidRDefault="00FA69D2">
      <w:pPr>
        <w:pStyle w:val="2"/>
        <w:numPr>
          <w:ilvl w:val="1"/>
          <w:numId w:val="3"/>
        </w:numPr>
        <w:overflowPunct/>
        <w:autoSpaceDE/>
        <w:autoSpaceDN/>
        <w:adjustRightInd/>
        <w:textAlignment w:val="auto"/>
        <w:rPr>
          <w:rFonts w:eastAsia="宋体"/>
          <w:sz w:val="24"/>
          <w:szCs w:val="24"/>
          <w:lang w:eastAsia="en-US"/>
        </w:rPr>
      </w:pPr>
      <w:r>
        <w:rPr>
          <w:rFonts w:eastAsia="宋体"/>
          <w:sz w:val="24"/>
          <w:szCs w:val="24"/>
          <w:lang w:eastAsia="en-US"/>
        </w:rPr>
        <w:t>Sub-topic 1-1 PDCCH-order RACH on neighbor cell</w:t>
      </w:r>
    </w:p>
    <w:p w14:paraId="1D2F4419" w14:textId="77777777" w:rsidR="00AE453D" w:rsidRDefault="00FA69D2">
      <w:pPr>
        <w:pStyle w:val="4"/>
      </w:pPr>
      <w:r>
        <w:t>1.1.1 Delay requirements</w:t>
      </w:r>
    </w:p>
    <w:p w14:paraId="69B5DBBB" w14:textId="77777777" w:rsidR="00465A26" w:rsidRDefault="00465A26" w:rsidP="00465A26">
      <w:pPr>
        <w:rPr>
          <w:rFonts w:eastAsia="Malgun Gothic"/>
          <w:b/>
          <w:u w:val="single"/>
          <w:lang w:eastAsia="ko-KR"/>
        </w:rPr>
      </w:pPr>
      <w:r>
        <w:rPr>
          <w:b/>
          <w:u w:val="single"/>
          <w:lang w:eastAsia="ko-KR"/>
        </w:rPr>
        <w:t>Issue 1-1-1-1: The value of additional time for DL synchronization when needed in the delay requirements for PDCCH ordered RACH before cell switch command</w:t>
      </w:r>
    </w:p>
    <w:tbl>
      <w:tblPr>
        <w:tblStyle w:val="af8"/>
        <w:tblW w:w="0" w:type="auto"/>
        <w:tblLook w:val="04A0" w:firstRow="1" w:lastRow="0" w:firstColumn="1" w:lastColumn="0" w:noHBand="0" w:noVBand="1"/>
      </w:tblPr>
      <w:tblGrid>
        <w:gridCol w:w="10456"/>
      </w:tblGrid>
      <w:tr w:rsidR="00465A26" w14:paraId="00D6C6BD" w14:textId="77777777" w:rsidTr="00503D37">
        <w:tc>
          <w:tcPr>
            <w:tcW w:w="10457" w:type="dxa"/>
          </w:tcPr>
          <w:p w14:paraId="50AF3F9A" w14:textId="77777777" w:rsidR="00465A26" w:rsidRDefault="00465A26" w:rsidP="00503D37">
            <w:pPr>
              <w:spacing w:after="120"/>
              <w:rPr>
                <w:rFonts w:eastAsia="宋体"/>
                <w:b/>
                <w:bCs/>
                <w:color w:val="0070C0"/>
                <w:sz w:val="18"/>
                <w:szCs w:val="22"/>
              </w:rPr>
            </w:pPr>
            <w:r>
              <w:rPr>
                <w:rFonts w:eastAsia="宋体"/>
                <w:b/>
                <w:bCs/>
                <w:color w:val="0070C0"/>
                <w:sz w:val="18"/>
                <w:szCs w:val="22"/>
              </w:rPr>
              <w:t>Agreement</w:t>
            </w:r>
            <w:bookmarkStart w:id="1" w:name="_Hlk151107550"/>
            <w:r>
              <w:rPr>
                <w:rFonts w:eastAsia="宋体"/>
                <w:b/>
                <w:bCs/>
                <w:color w:val="0070C0"/>
                <w:sz w:val="18"/>
                <w:szCs w:val="22"/>
              </w:rPr>
              <w:t xml:space="preserve"> in RAN4#109</w:t>
            </w:r>
          </w:p>
          <w:p w14:paraId="6E27CAB6" w14:textId="77777777" w:rsidR="00465A26" w:rsidRDefault="00465A26" w:rsidP="00503D37">
            <w:pPr>
              <w:pStyle w:val="afe"/>
              <w:numPr>
                <w:ilvl w:val="0"/>
                <w:numId w:val="5"/>
              </w:numPr>
              <w:spacing w:after="120"/>
              <w:ind w:firstLineChars="0"/>
              <w:rPr>
                <w:rFonts w:eastAsia="宋体"/>
                <w:color w:val="0070C0"/>
                <w:sz w:val="18"/>
                <w:szCs w:val="22"/>
                <w:lang w:eastAsia="zh-CN"/>
              </w:rPr>
            </w:pPr>
            <w:r>
              <w:rPr>
                <w:rFonts w:eastAsia="宋体" w:hint="eastAsia"/>
                <w:color w:val="0070C0"/>
                <w:sz w:val="18"/>
                <w:szCs w:val="22"/>
                <w:lang w:eastAsia="zh-CN"/>
              </w:rPr>
              <w:t>F</w:t>
            </w:r>
            <w:r>
              <w:rPr>
                <w:rFonts w:eastAsia="宋体"/>
                <w:color w:val="0070C0"/>
                <w:sz w:val="18"/>
                <w:szCs w:val="22"/>
                <w:lang w:eastAsia="zh-CN"/>
              </w:rPr>
              <w:t>or FR2, one Tssb delay is always assumed before UE transmit PDCCH-ordered RACH.</w:t>
            </w:r>
          </w:p>
          <w:p w14:paraId="0798AB2C" w14:textId="77777777" w:rsidR="00465A26" w:rsidRDefault="00465A26" w:rsidP="00503D37">
            <w:pPr>
              <w:pStyle w:val="afe"/>
              <w:numPr>
                <w:ilvl w:val="0"/>
                <w:numId w:val="5"/>
              </w:numPr>
              <w:spacing w:after="120"/>
              <w:ind w:firstLineChars="0"/>
              <w:rPr>
                <w:rFonts w:eastAsia="宋体"/>
                <w:color w:val="0070C0"/>
                <w:sz w:val="18"/>
                <w:szCs w:val="22"/>
                <w:lang w:eastAsia="zh-CN"/>
              </w:rPr>
            </w:pPr>
            <w:r>
              <w:rPr>
                <w:rFonts w:eastAsia="宋体"/>
                <w:color w:val="0070C0"/>
                <w:sz w:val="18"/>
                <w:szCs w:val="22"/>
                <w:lang w:eastAsia="zh-CN"/>
              </w:rPr>
              <w:t>For FR1, when TCI state associated the PDCCH-order RACH has not been activated,</w:t>
            </w:r>
          </w:p>
          <w:p w14:paraId="06EB5EA0" w14:textId="77777777" w:rsidR="00465A26" w:rsidRDefault="00465A26" w:rsidP="00503D37">
            <w:pPr>
              <w:pStyle w:val="afe"/>
              <w:numPr>
                <w:ilvl w:val="1"/>
                <w:numId w:val="5"/>
              </w:numPr>
              <w:spacing w:after="120"/>
              <w:ind w:firstLineChars="0"/>
              <w:rPr>
                <w:rFonts w:eastAsia="宋体"/>
                <w:color w:val="0070C0"/>
                <w:sz w:val="18"/>
                <w:szCs w:val="22"/>
                <w:lang w:eastAsia="zh-CN"/>
              </w:rPr>
            </w:pPr>
            <w:r>
              <w:rPr>
                <w:rFonts w:eastAsia="宋体"/>
                <w:color w:val="0070C0"/>
                <w:sz w:val="18"/>
                <w:szCs w:val="22"/>
                <w:lang w:eastAsia="zh-CN"/>
              </w:rPr>
              <w:t>one Tssb delay is always assumed before UE transmit PDCCH-ordered RACH.</w:t>
            </w:r>
          </w:p>
          <w:p w14:paraId="0E99D6FA" w14:textId="77777777" w:rsidR="00465A26" w:rsidRDefault="00465A26" w:rsidP="00503D37">
            <w:pPr>
              <w:pStyle w:val="afe"/>
              <w:numPr>
                <w:ilvl w:val="0"/>
                <w:numId w:val="5"/>
              </w:numPr>
              <w:spacing w:after="120"/>
              <w:ind w:firstLineChars="0"/>
              <w:rPr>
                <w:rFonts w:eastAsia="宋体"/>
                <w:color w:val="0070C0"/>
                <w:sz w:val="18"/>
                <w:szCs w:val="22"/>
                <w:lang w:eastAsia="zh-CN"/>
              </w:rPr>
            </w:pPr>
            <w:r>
              <w:rPr>
                <w:rFonts w:eastAsia="宋体"/>
                <w:color w:val="0070C0"/>
                <w:sz w:val="18"/>
                <w:szCs w:val="22"/>
                <w:lang w:eastAsia="zh-CN"/>
              </w:rPr>
              <w:t>For FR1, when TCI state associated the PDCCH-order RACH is activated,</w:t>
            </w:r>
          </w:p>
          <w:p w14:paraId="3ED8E6CC" w14:textId="77777777" w:rsidR="00465A26" w:rsidRDefault="00465A26" w:rsidP="00503D37">
            <w:pPr>
              <w:pStyle w:val="afe"/>
              <w:numPr>
                <w:ilvl w:val="1"/>
                <w:numId w:val="5"/>
              </w:numPr>
              <w:spacing w:after="120"/>
              <w:ind w:firstLineChars="0"/>
              <w:rPr>
                <w:rFonts w:eastAsia="宋体"/>
                <w:color w:val="0070C0"/>
                <w:sz w:val="18"/>
                <w:szCs w:val="22"/>
                <w:lang w:eastAsia="zh-CN"/>
              </w:rPr>
            </w:pPr>
            <w:r>
              <w:rPr>
                <w:rFonts w:eastAsia="宋体"/>
                <w:color w:val="0070C0"/>
                <w:sz w:val="18"/>
                <w:szCs w:val="22"/>
                <w:lang w:eastAsia="zh-CN"/>
              </w:rPr>
              <w:t>If L1-RSRP measurement delay is less than or equal to 160ms, Tssb is not needed. UE is required to meet the UL Tx timing accuracy requirements</w:t>
            </w:r>
          </w:p>
          <w:p w14:paraId="221AFFDF" w14:textId="77777777" w:rsidR="00465A26" w:rsidRDefault="00465A26" w:rsidP="00503D37">
            <w:pPr>
              <w:pStyle w:val="afe"/>
              <w:numPr>
                <w:ilvl w:val="1"/>
                <w:numId w:val="5"/>
              </w:numPr>
              <w:spacing w:after="120"/>
              <w:ind w:firstLineChars="0"/>
              <w:rPr>
                <w:color w:val="0070C0"/>
              </w:rPr>
            </w:pPr>
            <w:r>
              <w:rPr>
                <w:rStyle w:val="ui-provider"/>
                <w:color w:val="0070C0"/>
                <w:sz w:val="18"/>
                <w:szCs w:val="18"/>
              </w:rPr>
              <w:t>If L1-RSRP measurement delay is more than 160ms, UE is allowed to transmit PDCCH-ordered RACH with or without one Tssb delay. No UE UL Tx timing accuracy</w:t>
            </w:r>
            <w:r>
              <w:rPr>
                <w:rStyle w:val="ui-provider"/>
                <w:b/>
                <w:bCs/>
                <w:color w:val="0070C0"/>
                <w:sz w:val="18"/>
                <w:szCs w:val="18"/>
              </w:rPr>
              <w:t xml:space="preserve"> </w:t>
            </w:r>
            <w:r>
              <w:rPr>
                <w:rStyle w:val="ui-provider"/>
                <w:color w:val="0070C0"/>
                <w:sz w:val="18"/>
                <w:szCs w:val="18"/>
              </w:rPr>
              <w:t>requirement will be defined.</w:t>
            </w:r>
            <w:bookmarkEnd w:id="1"/>
          </w:p>
        </w:tc>
      </w:tr>
    </w:tbl>
    <w:p w14:paraId="2FE8F867" w14:textId="77777777" w:rsidR="00465A26" w:rsidRPr="00465A26" w:rsidRDefault="00465A26">
      <w:pPr>
        <w:overflowPunct/>
        <w:autoSpaceDE/>
        <w:autoSpaceDN/>
        <w:adjustRightInd/>
        <w:spacing w:after="120"/>
        <w:textAlignment w:val="auto"/>
        <w:rPr>
          <w:b/>
          <w:u w:val="single"/>
          <w:lang w:eastAsia="ko-KR"/>
        </w:rPr>
      </w:pPr>
    </w:p>
    <w:p w14:paraId="4C6C9031" w14:textId="4C5804D8" w:rsidR="00465A26" w:rsidRPr="00465A26" w:rsidRDefault="00465A26" w:rsidP="00465A26">
      <w:pPr>
        <w:tabs>
          <w:tab w:val="left" w:pos="360"/>
        </w:tabs>
        <w:rPr>
          <w:rFonts w:eastAsia="等线"/>
          <w:lang w:eastAsia="zh-CN"/>
        </w:rPr>
      </w:pPr>
      <w:r>
        <w:rPr>
          <w:rFonts w:eastAsia="宋体"/>
          <w:b/>
          <w:bCs/>
          <w:szCs w:val="24"/>
        </w:rPr>
        <w:t>&lt;Way Forward&gt;</w:t>
      </w:r>
      <w:r>
        <w:rPr>
          <w:rFonts w:eastAsia="等线"/>
          <w:lang w:eastAsia="zh-CN"/>
        </w:rPr>
        <w:t>: Further discuss the following option:</w:t>
      </w:r>
    </w:p>
    <w:p w14:paraId="38513872" w14:textId="77777777" w:rsidR="00465A26" w:rsidRDefault="00465A26" w:rsidP="00465A26">
      <w:pPr>
        <w:pStyle w:val="afe"/>
        <w:numPr>
          <w:ilvl w:val="1"/>
          <w:numId w:val="16"/>
        </w:numPr>
        <w:overflowPunct/>
        <w:autoSpaceDE/>
        <w:adjustRightInd/>
        <w:spacing w:after="120"/>
        <w:ind w:left="1440" w:firstLineChars="0"/>
        <w:textAlignment w:val="auto"/>
        <w:rPr>
          <w:rFonts w:cstheme="minorHAnsi"/>
          <w:bCs/>
          <w:lang w:eastAsia="x-none"/>
        </w:rPr>
      </w:pPr>
      <w:r>
        <w:rPr>
          <w:rFonts w:eastAsia="宋体"/>
          <w:szCs w:val="24"/>
          <w:lang w:eastAsia="zh-CN"/>
        </w:rPr>
        <w:t xml:space="preserve">Option 1 (Apple, CATT, MTK): </w:t>
      </w:r>
      <w:r>
        <w:rPr>
          <w:rFonts w:cstheme="minorHAnsi"/>
          <w:bCs/>
        </w:rPr>
        <w:t>In</w:t>
      </w:r>
      <w:r>
        <w:rPr>
          <w:rFonts w:cstheme="minorHAnsi"/>
          <w:bCs/>
          <w:lang w:eastAsia="x-none"/>
        </w:rPr>
        <w:t xml:space="preserve"> PDCCH ordered RACH delay, </w:t>
      </w:r>
      <w:r>
        <w:rPr>
          <w:bCs/>
        </w:rPr>
        <w:t>T</w:t>
      </w:r>
      <w:r>
        <w:rPr>
          <w:bCs/>
          <w:vertAlign w:val="subscript"/>
        </w:rPr>
        <w:t>SSB</w:t>
      </w:r>
      <w:r>
        <w:rPr>
          <w:bCs/>
        </w:rPr>
        <w:t xml:space="preserve"> is</w:t>
      </w:r>
      <w:r>
        <w:rPr>
          <w:rFonts w:eastAsiaTheme="minorEastAsia" w:cstheme="minorHAnsi"/>
          <w:bCs/>
          <w:lang w:val="en-US" w:eastAsia="zh-CN"/>
        </w:rPr>
        <w:t>:</w:t>
      </w:r>
    </w:p>
    <w:p w14:paraId="1EEF4874" w14:textId="77777777" w:rsidR="00465A26" w:rsidRDefault="00465A26" w:rsidP="00465A26">
      <w:pPr>
        <w:pStyle w:val="afe"/>
        <w:numPr>
          <w:ilvl w:val="2"/>
          <w:numId w:val="16"/>
        </w:numPr>
        <w:overflowPunct/>
        <w:autoSpaceDE/>
        <w:adjustRightInd/>
        <w:spacing w:after="120"/>
        <w:ind w:left="2376" w:firstLineChars="0"/>
        <w:textAlignment w:val="auto"/>
        <w:rPr>
          <w:rFonts w:cstheme="minorHAnsi"/>
          <w:bCs/>
          <w:lang w:eastAsia="x-none"/>
        </w:rPr>
      </w:pPr>
      <w:r>
        <w:t>T</w:t>
      </w:r>
      <w:r>
        <w:rPr>
          <w:vertAlign w:val="subscript"/>
        </w:rPr>
        <w:t>SSB</w:t>
      </w:r>
      <w:r>
        <w:t xml:space="preserve"> is the time to first SSB transmission after PDCCH-order RACH command is decoded by the UE when SSB is within active BWP</w:t>
      </w:r>
    </w:p>
    <w:p w14:paraId="5CBB5837" w14:textId="77777777" w:rsidR="00465A26" w:rsidRDefault="00465A26" w:rsidP="00465A26">
      <w:pPr>
        <w:pStyle w:val="afe"/>
        <w:numPr>
          <w:ilvl w:val="2"/>
          <w:numId w:val="16"/>
        </w:numPr>
        <w:overflowPunct/>
        <w:autoSpaceDE/>
        <w:adjustRightInd/>
        <w:spacing w:after="120"/>
        <w:ind w:left="2376" w:firstLineChars="0"/>
        <w:textAlignment w:val="auto"/>
        <w:rPr>
          <w:rFonts w:cstheme="minorHAnsi"/>
          <w:bCs/>
          <w:lang w:eastAsia="x-none"/>
        </w:rPr>
      </w:pPr>
      <w:r>
        <w:t>T</w:t>
      </w:r>
      <w:r>
        <w:rPr>
          <w:vertAlign w:val="subscript"/>
        </w:rPr>
        <w:t>SSB</w:t>
      </w:r>
      <w:r>
        <w:t xml:space="preserve"> is the time to first SSB transmission overlapped with MGL after PDCCH-order RACH command is decoded by the UE when SSB is outside active BWP.</w:t>
      </w:r>
    </w:p>
    <w:p w14:paraId="1A341A2A" w14:textId="77777777" w:rsidR="00465A26" w:rsidRDefault="00465A26" w:rsidP="00465A26">
      <w:pPr>
        <w:pStyle w:val="afe"/>
        <w:numPr>
          <w:ilvl w:val="3"/>
          <w:numId w:val="16"/>
        </w:numPr>
        <w:overflowPunct/>
        <w:autoSpaceDE/>
        <w:adjustRightInd/>
        <w:spacing w:after="120"/>
        <w:ind w:left="3096" w:firstLineChars="0"/>
        <w:textAlignment w:val="auto"/>
        <w:rPr>
          <w:rFonts w:cstheme="minorHAnsi"/>
          <w:bCs/>
          <w:lang w:eastAsia="x-none"/>
        </w:rPr>
      </w:pPr>
      <w:r>
        <w:rPr>
          <w:rFonts w:eastAsiaTheme="minorEastAsia"/>
          <w:lang w:eastAsia="zh-CN"/>
        </w:rPr>
        <w:t xml:space="preserve">Option 1a (MTK): in the definition of </w:t>
      </w:r>
      <w:r>
        <w:rPr>
          <w:bCs/>
        </w:rPr>
        <w:t>T</w:t>
      </w:r>
      <w:r>
        <w:rPr>
          <w:bCs/>
          <w:vertAlign w:val="subscript"/>
        </w:rPr>
        <w:t>SSB</w:t>
      </w:r>
      <w:r>
        <w:rPr>
          <w:bCs/>
        </w:rPr>
        <w:t>, the PDCCH-order decoding time is assumed as 1 slot.</w:t>
      </w:r>
    </w:p>
    <w:p w14:paraId="5BDC6B1D" w14:textId="77777777" w:rsidR="00465A26" w:rsidRDefault="00465A26" w:rsidP="00465A26">
      <w:pPr>
        <w:pStyle w:val="afe"/>
        <w:numPr>
          <w:ilvl w:val="4"/>
          <w:numId w:val="16"/>
        </w:numPr>
        <w:overflowPunct/>
        <w:autoSpaceDE/>
        <w:adjustRightInd/>
        <w:spacing w:after="120"/>
        <w:ind w:left="3816" w:firstLineChars="0"/>
        <w:textAlignment w:val="auto"/>
        <w:rPr>
          <w:rFonts w:eastAsiaTheme="minorEastAsia"/>
          <w:lang w:eastAsia="zh-CN"/>
        </w:rPr>
      </w:pPr>
      <w:r>
        <w:rPr>
          <w:rFonts w:eastAsiaTheme="minorEastAsia"/>
          <w:lang w:eastAsia="zh-CN"/>
        </w:rPr>
        <w:t>the time to first SSB transmission after slot n+1, where slot n is the slot that UE receives PDCCH-order RACH command when SSB is within active BWP</w:t>
      </w:r>
    </w:p>
    <w:p w14:paraId="320617AB" w14:textId="77777777" w:rsidR="00465A26" w:rsidRDefault="00465A26" w:rsidP="00465A26">
      <w:pPr>
        <w:pStyle w:val="afe"/>
        <w:numPr>
          <w:ilvl w:val="4"/>
          <w:numId w:val="16"/>
        </w:numPr>
        <w:overflowPunct/>
        <w:autoSpaceDE/>
        <w:adjustRightInd/>
        <w:spacing w:after="120"/>
        <w:ind w:left="3816" w:firstLineChars="0"/>
        <w:textAlignment w:val="auto"/>
        <w:rPr>
          <w:rFonts w:eastAsiaTheme="minorEastAsia"/>
          <w:lang w:eastAsia="zh-CN"/>
        </w:rPr>
      </w:pPr>
      <w:r>
        <w:rPr>
          <w:rFonts w:eastAsiaTheme="minorEastAsia"/>
          <w:lang w:eastAsia="zh-CN"/>
        </w:rPr>
        <w:t>the time to first SSB transmission overlapped with MGL after slot n+1, where slot n is the slot that UE receives PDCCH-order RACH command when SSB is outside active BWP.</w:t>
      </w:r>
    </w:p>
    <w:p w14:paraId="2EC6D6AF" w14:textId="77777777" w:rsidR="00465A26" w:rsidRDefault="00465A26" w:rsidP="00465A26">
      <w:pPr>
        <w:pStyle w:val="afe"/>
        <w:numPr>
          <w:ilvl w:val="1"/>
          <w:numId w:val="16"/>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2 (vivo): </w:t>
      </w:r>
      <w:r>
        <w:rPr>
          <w:bCs/>
          <w:lang w:eastAsia="zh-CN"/>
        </w:rPr>
        <w:t>For the time to wait for the 1</w:t>
      </w:r>
      <w:r>
        <w:rPr>
          <w:bCs/>
          <w:vertAlign w:val="superscript"/>
          <w:lang w:eastAsia="zh-CN"/>
        </w:rPr>
        <w:t>st</w:t>
      </w:r>
      <w:r>
        <w:rPr>
          <w:bCs/>
          <w:lang w:eastAsia="zh-CN"/>
        </w:rPr>
        <w:t xml:space="preserve"> SSB transmission, T</w:t>
      </w:r>
      <w:r>
        <w:rPr>
          <w:bCs/>
          <w:vertAlign w:val="subscript"/>
          <w:lang w:eastAsia="zh-CN"/>
        </w:rPr>
        <w:t>first-SSB</w:t>
      </w:r>
      <w:r>
        <w:rPr>
          <w:bCs/>
          <w:lang w:eastAsia="zh-CN"/>
        </w:rPr>
        <w:t xml:space="preserve"> should be </w:t>
      </w:r>
    </w:p>
    <w:p w14:paraId="1D26D011" w14:textId="77777777" w:rsidR="00465A26" w:rsidRDefault="00465A26" w:rsidP="00465A26">
      <w:pPr>
        <w:pStyle w:val="afe"/>
        <w:numPr>
          <w:ilvl w:val="2"/>
          <w:numId w:val="16"/>
        </w:numPr>
        <w:overflowPunct/>
        <w:autoSpaceDE/>
        <w:adjustRightInd/>
        <w:spacing w:after="120"/>
        <w:ind w:left="2376" w:firstLineChars="0"/>
        <w:textAlignment w:val="auto"/>
        <w:rPr>
          <w:rFonts w:eastAsia="MS Mincho"/>
          <w:lang w:eastAsia="en-US"/>
        </w:rPr>
      </w:pPr>
      <w:r>
        <w:t xml:space="preserve">the SSB periodicity of the candidate cell when SSB is within active BWP, or </w:t>
      </w:r>
    </w:p>
    <w:p w14:paraId="7508E381" w14:textId="77777777" w:rsidR="00465A26" w:rsidRDefault="00465A26" w:rsidP="00465A26">
      <w:pPr>
        <w:pStyle w:val="afe"/>
        <w:numPr>
          <w:ilvl w:val="2"/>
          <w:numId w:val="16"/>
        </w:numPr>
        <w:overflowPunct/>
        <w:autoSpaceDE/>
        <w:adjustRightInd/>
        <w:spacing w:after="120"/>
        <w:ind w:left="2376" w:firstLineChars="0"/>
        <w:textAlignment w:val="auto"/>
      </w:pPr>
      <w:r>
        <w:t>the measurement gap periodicity when SSB is outside active BWP.</w:t>
      </w:r>
    </w:p>
    <w:p w14:paraId="710CC911" w14:textId="77777777" w:rsidR="00465A26" w:rsidRDefault="00465A26" w:rsidP="00465A26">
      <w:pPr>
        <w:pStyle w:val="afe"/>
        <w:numPr>
          <w:ilvl w:val="2"/>
          <w:numId w:val="16"/>
        </w:numPr>
        <w:overflowPunct/>
        <w:autoSpaceDE/>
        <w:adjustRightInd/>
        <w:spacing w:after="120"/>
        <w:ind w:left="2376" w:firstLineChars="0"/>
        <w:textAlignment w:val="auto"/>
        <w:rPr>
          <w:bCs/>
        </w:rPr>
      </w:pPr>
      <w:r>
        <w:rPr>
          <w:rFonts w:eastAsiaTheme="minorEastAsia"/>
          <w:bCs/>
          <w:lang w:eastAsia="zh-CN"/>
        </w:rPr>
        <w:lastRenderedPageBreak/>
        <w:t>T</w:t>
      </w:r>
      <w:r>
        <w:rPr>
          <w:rFonts w:eastAsiaTheme="minorEastAsia"/>
          <w:bCs/>
          <w:vertAlign w:val="subscript"/>
          <w:lang w:eastAsia="zh-CN"/>
        </w:rPr>
        <w:t>SSB-proc</w:t>
      </w:r>
      <w:r>
        <w:rPr>
          <w:rFonts w:eastAsiaTheme="minorEastAsia"/>
          <w:bCs/>
          <w:lang w:eastAsia="zh-CN"/>
        </w:rPr>
        <w:t xml:space="preserve"> = 2 ms should be counted in T</w:t>
      </w:r>
      <w:r>
        <w:rPr>
          <w:rFonts w:eastAsiaTheme="minorEastAsia"/>
          <w:bCs/>
          <w:vertAlign w:val="subscript"/>
          <w:lang w:eastAsia="zh-CN"/>
        </w:rPr>
        <w:t>SSB</w:t>
      </w:r>
    </w:p>
    <w:p w14:paraId="49E0F425" w14:textId="17DB7D16" w:rsidR="00465A26" w:rsidRDefault="00465A26">
      <w:pPr>
        <w:overflowPunct/>
        <w:autoSpaceDE/>
        <w:autoSpaceDN/>
        <w:adjustRightInd/>
        <w:spacing w:after="120"/>
        <w:textAlignment w:val="auto"/>
        <w:rPr>
          <w:rFonts w:eastAsia="Malgun Gothic"/>
          <w:b/>
          <w:u w:val="single"/>
          <w:lang w:eastAsia="ko-KR"/>
        </w:rPr>
      </w:pPr>
    </w:p>
    <w:p w14:paraId="03536582" w14:textId="7FF5BE32" w:rsidR="00465A26" w:rsidRDefault="00465A26" w:rsidP="00465A26">
      <w:pPr>
        <w:rPr>
          <w:b/>
          <w:u w:val="single"/>
          <w:lang w:val="en-US" w:eastAsia="zh-CN"/>
        </w:rPr>
      </w:pPr>
      <w:r>
        <w:rPr>
          <w:rFonts w:eastAsiaTheme="minorEastAsia"/>
          <w:b/>
          <w:u w:val="single"/>
          <w:lang w:eastAsia="zh-CN"/>
        </w:rPr>
        <w:t xml:space="preserve">Issue 1-1-1-2: How to handle </w:t>
      </w:r>
      <m:oMath>
        <m:sSub>
          <m:sSubPr>
            <m:ctrlPr>
              <w:rPr>
                <w:rFonts w:ascii="Cambria Math" w:hAnsi="Cambria Math"/>
                <w:b/>
                <w:i/>
                <w:u w:val="single"/>
                <w:lang w:eastAsia="ko-KR"/>
              </w:rPr>
            </m:ctrlPr>
          </m:sSubPr>
          <m:e>
            <m:r>
              <m:rPr>
                <m:sty m:val="bi"/>
              </m:rPr>
              <w:rPr>
                <w:rFonts w:ascii="Cambria Math" w:hAnsi="Cambria Math"/>
                <w:u w:val="single"/>
                <w:lang w:eastAsia="ko-KR"/>
              </w:rPr>
              <m:t>T</m:t>
            </m:r>
          </m:e>
          <m:sub>
            <m:r>
              <m:rPr>
                <m:sty m:val="b"/>
              </m:rPr>
              <w:rPr>
                <w:rFonts w:ascii="Cambria Math" w:hAnsi="Cambria Math"/>
                <w:u w:val="single"/>
                <w:lang w:eastAsia="ko-KR"/>
              </w:rPr>
              <m:t>SSB</m:t>
            </m:r>
          </m:sub>
        </m:sSub>
      </m:oMath>
      <w:r>
        <w:rPr>
          <w:b/>
          <w:u w:val="single"/>
        </w:rPr>
        <w:t xml:space="preserve"> </w:t>
      </w:r>
      <w:r>
        <w:rPr>
          <w:b/>
          <w:u w:val="single"/>
          <w:lang w:eastAsia="ko-KR"/>
        </w:rPr>
        <w:t xml:space="preserve">and </w:t>
      </w:r>
      <m:oMath>
        <m:sSub>
          <m:sSubPr>
            <m:ctrlPr>
              <w:rPr>
                <w:rFonts w:ascii="Cambria Math" w:hAnsi="Cambria Math"/>
                <w:b/>
                <w:i/>
                <w:u w:val="single"/>
                <w:lang w:eastAsia="ko-KR"/>
              </w:rPr>
            </m:ctrlPr>
          </m:sSubPr>
          <m:e>
            <m:r>
              <m:rPr>
                <m:sty m:val="bi"/>
              </m:rPr>
              <w:rPr>
                <w:rFonts w:ascii="Cambria Math" w:hAnsi="Cambria Math"/>
                <w:u w:val="single"/>
                <w:lang w:eastAsia="ko-KR"/>
              </w:rPr>
              <m:t>∆</m:t>
            </m:r>
          </m:e>
          <m:sub>
            <m:r>
              <m:rPr>
                <m:sty m:val="b"/>
              </m:rPr>
              <w:rPr>
                <w:rFonts w:ascii="Cambria Math" w:hAnsi="Cambria Math"/>
                <w:u w:val="single"/>
                <w:lang w:eastAsia="ko-KR"/>
              </w:rPr>
              <m:t xml:space="preserve">RF/BB preparation </m:t>
            </m:r>
          </m:sub>
        </m:sSub>
      </m:oMath>
      <w:r>
        <w:rPr>
          <w:b/>
          <w:u w:val="single"/>
          <w:lang w:val="en-US" w:eastAsia="zh-CN"/>
        </w:rPr>
        <w:t>that are not captured both in RAN4 and RAN1</w:t>
      </w:r>
    </w:p>
    <w:p w14:paraId="4AD0A658" w14:textId="018909E8" w:rsidR="00465A26" w:rsidRPr="00465A26" w:rsidRDefault="00465A26" w:rsidP="00465A26">
      <w:pPr>
        <w:rPr>
          <w:rFonts w:eastAsia="宋体"/>
          <w:i/>
          <w:iCs/>
          <w:color w:val="0070C0"/>
          <w:szCs w:val="24"/>
          <w:lang w:eastAsia="zh-CN"/>
        </w:rPr>
      </w:pPr>
      <w:r w:rsidRPr="00465A26">
        <w:rPr>
          <w:rFonts w:eastAsia="宋体" w:hint="eastAsia"/>
          <w:i/>
          <w:iCs/>
          <w:color w:val="0070C0"/>
          <w:szCs w:val="24"/>
          <w:lang w:eastAsia="zh-CN"/>
        </w:rPr>
        <w:t>O</w:t>
      </w:r>
      <w:r w:rsidRPr="00465A26">
        <w:rPr>
          <w:rFonts w:eastAsia="宋体"/>
          <w:i/>
          <w:iCs/>
          <w:color w:val="0070C0"/>
          <w:szCs w:val="24"/>
          <w:lang w:eastAsia="zh-CN"/>
        </w:rPr>
        <w:t>nline agreement</w:t>
      </w:r>
    </w:p>
    <w:p w14:paraId="118E8844" w14:textId="107A9C73" w:rsidR="00465A26" w:rsidRDefault="00465A26" w:rsidP="00465A26">
      <w:pPr>
        <w:rPr>
          <w:b/>
          <w:u w:val="single"/>
          <w:lang w:val="en-US" w:eastAsia="zh-CN"/>
        </w:rPr>
      </w:pPr>
      <w:r>
        <w:rPr>
          <w:rFonts w:eastAsia="宋体"/>
          <w:b/>
          <w:bCs/>
          <w:szCs w:val="24"/>
        </w:rPr>
        <w:t>&lt;Agreement&gt;</w:t>
      </w:r>
    </w:p>
    <w:p w14:paraId="23A5E095" w14:textId="77777777" w:rsidR="00465A26" w:rsidRPr="00465A26" w:rsidRDefault="00465A26" w:rsidP="00465A26">
      <w:pPr>
        <w:pStyle w:val="afe"/>
        <w:numPr>
          <w:ilvl w:val="2"/>
          <w:numId w:val="16"/>
        </w:numPr>
        <w:overflowPunct/>
        <w:autoSpaceDE/>
        <w:adjustRightInd/>
        <w:spacing w:after="120"/>
        <w:ind w:left="2376" w:firstLineChars="0"/>
        <w:textAlignment w:val="auto"/>
        <w:rPr>
          <w:szCs w:val="21"/>
          <w:lang w:val="en-US" w:eastAsia="zh-CN"/>
        </w:rPr>
      </w:pPr>
      <w:r w:rsidRPr="00465A26">
        <w:rPr>
          <w:szCs w:val="21"/>
        </w:rPr>
        <w:t>Capture in CR the previous agreement:</w:t>
      </w:r>
    </w:p>
    <w:p w14:paraId="2DA58CC5" w14:textId="77777777" w:rsidR="00465A26" w:rsidRPr="00465A26" w:rsidRDefault="00465A26" w:rsidP="00465A26">
      <w:pPr>
        <w:pStyle w:val="afe"/>
        <w:numPr>
          <w:ilvl w:val="3"/>
          <w:numId w:val="16"/>
        </w:numPr>
        <w:overflowPunct/>
        <w:autoSpaceDE/>
        <w:adjustRightInd/>
        <w:spacing w:after="120"/>
        <w:ind w:left="3096" w:firstLineChars="0"/>
        <w:textAlignment w:val="auto"/>
        <w:rPr>
          <w:szCs w:val="21"/>
        </w:rPr>
      </w:pPr>
      <w:r w:rsidRPr="00465A26">
        <w:rPr>
          <w:szCs w:val="21"/>
        </w:rPr>
        <w:t>Capture the exception case that has no UL timing requirements in 38.133 for PDCCH order RACH, and further check offline based on the CR.</w:t>
      </w:r>
    </w:p>
    <w:p w14:paraId="5A5A6E76" w14:textId="77777777" w:rsidR="00465A26" w:rsidRPr="00465A26" w:rsidRDefault="00465A26">
      <w:pPr>
        <w:overflowPunct/>
        <w:autoSpaceDE/>
        <w:autoSpaceDN/>
        <w:adjustRightInd/>
        <w:spacing w:after="120"/>
        <w:textAlignment w:val="auto"/>
        <w:rPr>
          <w:rFonts w:eastAsia="Malgun Gothic"/>
          <w:b/>
          <w:u w:val="single"/>
          <w:lang w:eastAsia="ko-KR"/>
        </w:rPr>
      </w:pPr>
    </w:p>
    <w:p w14:paraId="0B4E7137" w14:textId="77777777" w:rsidR="00465A26" w:rsidRDefault="00465A26" w:rsidP="00465A26">
      <w:pPr>
        <w:rPr>
          <w:b/>
          <w:u w:val="single"/>
          <w:lang w:eastAsia="ko-KR"/>
        </w:rPr>
      </w:pPr>
      <w:r>
        <w:rPr>
          <w:b/>
          <w:u w:val="single"/>
          <w:lang w:eastAsia="ko-KR"/>
        </w:rPr>
        <w:t>Issue 1-1-1-3: Further clarification on the condition when additional time for DL synchronization needed in the delay requirements for PDCCH ordered RACH before cell switch command</w:t>
      </w:r>
    </w:p>
    <w:tbl>
      <w:tblPr>
        <w:tblStyle w:val="af8"/>
        <w:tblW w:w="0" w:type="auto"/>
        <w:tblLook w:val="04A0" w:firstRow="1" w:lastRow="0" w:firstColumn="1" w:lastColumn="0" w:noHBand="0" w:noVBand="1"/>
      </w:tblPr>
      <w:tblGrid>
        <w:gridCol w:w="4106"/>
        <w:gridCol w:w="2268"/>
        <w:gridCol w:w="3072"/>
      </w:tblGrid>
      <w:tr w:rsidR="00465A26" w14:paraId="6C75E96A" w14:textId="77777777" w:rsidTr="00465A26">
        <w:trPr>
          <w:trHeight w:val="653"/>
        </w:trPr>
        <w:tc>
          <w:tcPr>
            <w:tcW w:w="4106" w:type="dxa"/>
            <w:tcBorders>
              <w:top w:val="single" w:sz="4" w:space="0" w:color="auto"/>
              <w:left w:val="single" w:sz="4" w:space="0" w:color="auto"/>
              <w:bottom w:val="single" w:sz="4" w:space="0" w:color="auto"/>
              <w:right w:val="single" w:sz="4" w:space="0" w:color="auto"/>
            </w:tcBorders>
            <w:hideMark/>
          </w:tcPr>
          <w:p w14:paraId="5B5A0187" w14:textId="77777777" w:rsidR="00465A26" w:rsidRDefault="00465A26">
            <w:pPr>
              <w:spacing w:beforeLines="50" w:before="120" w:afterLines="50" w:after="120"/>
              <w:rPr>
                <w:color w:val="4472C4" w:themeColor="accent1"/>
                <w:sz w:val="18"/>
                <w:lang w:eastAsia="en-US"/>
              </w:rPr>
            </w:pPr>
            <w:r>
              <w:rPr>
                <w:color w:val="4472C4" w:themeColor="accent1"/>
                <w:sz w:val="18"/>
              </w:rPr>
              <w:t>TCI state#1 of cell#1 is in the active TCI state list</w:t>
            </w:r>
          </w:p>
          <w:p w14:paraId="26F98660" w14:textId="77777777" w:rsidR="00465A26" w:rsidRDefault="00465A26">
            <w:pPr>
              <w:spacing w:beforeLines="50" w:before="120" w:afterLines="50" w:after="120"/>
              <w:rPr>
                <w:color w:val="4472C4" w:themeColor="accent1"/>
                <w:sz w:val="18"/>
              </w:rPr>
            </w:pPr>
            <w:r>
              <w:rPr>
                <w:color w:val="4472C4" w:themeColor="accent1"/>
                <w:sz w:val="18"/>
              </w:rPr>
              <w:t>TCI state#2 of cell#1 is not in the active TCI state list</w:t>
            </w:r>
          </w:p>
        </w:tc>
        <w:tc>
          <w:tcPr>
            <w:tcW w:w="2268" w:type="dxa"/>
            <w:tcBorders>
              <w:top w:val="single" w:sz="4" w:space="0" w:color="auto"/>
              <w:left w:val="single" w:sz="4" w:space="0" w:color="auto"/>
              <w:bottom w:val="single" w:sz="4" w:space="0" w:color="auto"/>
              <w:right w:val="single" w:sz="4" w:space="0" w:color="auto"/>
            </w:tcBorders>
            <w:hideMark/>
          </w:tcPr>
          <w:p w14:paraId="4DA4E971" w14:textId="77777777" w:rsidR="00465A26" w:rsidRDefault="00465A26">
            <w:pPr>
              <w:spacing w:beforeLines="50" w:before="120" w:afterLines="50" w:after="120"/>
              <w:rPr>
                <w:color w:val="4472C4" w:themeColor="accent1"/>
                <w:sz w:val="18"/>
              </w:rPr>
            </w:pPr>
            <w:r>
              <w:rPr>
                <w:color w:val="4472C4" w:themeColor="accent1"/>
                <w:sz w:val="18"/>
              </w:rPr>
              <w:t>TCI state or SSB index to use</w:t>
            </w:r>
          </w:p>
        </w:tc>
        <w:tc>
          <w:tcPr>
            <w:tcW w:w="3072" w:type="dxa"/>
            <w:tcBorders>
              <w:top w:val="single" w:sz="4" w:space="0" w:color="auto"/>
              <w:left w:val="single" w:sz="4" w:space="0" w:color="auto"/>
              <w:bottom w:val="single" w:sz="4" w:space="0" w:color="auto"/>
              <w:right w:val="single" w:sz="4" w:space="0" w:color="auto"/>
            </w:tcBorders>
            <w:hideMark/>
          </w:tcPr>
          <w:p w14:paraId="4A9C625A" w14:textId="77777777" w:rsidR="00465A26" w:rsidRDefault="00465A26">
            <w:pPr>
              <w:spacing w:beforeLines="50" w:before="120" w:afterLines="50" w:after="120"/>
              <w:rPr>
                <w:color w:val="4472C4" w:themeColor="accent1"/>
                <w:sz w:val="18"/>
              </w:rPr>
            </w:pPr>
            <w:r>
              <w:rPr>
                <w:color w:val="4472C4" w:themeColor="accent1"/>
                <w:sz w:val="18"/>
              </w:rPr>
              <w:t xml:space="preserve">Whether additional time for </w:t>
            </w:r>
            <w:r>
              <w:rPr>
                <w:rFonts w:eastAsia="宋体"/>
                <w:color w:val="4472C4" w:themeColor="accent1"/>
                <w:sz w:val="18"/>
              </w:rPr>
              <w:t>SSB based T/F tracking is needed?</w:t>
            </w:r>
          </w:p>
        </w:tc>
      </w:tr>
      <w:tr w:rsidR="00465A26" w14:paraId="469B6262" w14:textId="77777777" w:rsidTr="00465A26">
        <w:trPr>
          <w:trHeight w:val="463"/>
        </w:trPr>
        <w:tc>
          <w:tcPr>
            <w:tcW w:w="4106" w:type="dxa"/>
            <w:tcBorders>
              <w:top w:val="single" w:sz="4" w:space="0" w:color="auto"/>
              <w:left w:val="single" w:sz="4" w:space="0" w:color="auto"/>
              <w:bottom w:val="single" w:sz="4" w:space="0" w:color="auto"/>
              <w:right w:val="single" w:sz="4" w:space="0" w:color="auto"/>
            </w:tcBorders>
            <w:hideMark/>
          </w:tcPr>
          <w:p w14:paraId="028875BB" w14:textId="77777777" w:rsidR="00465A26" w:rsidRDefault="00465A26">
            <w:pPr>
              <w:spacing w:beforeLines="50" w:before="120" w:afterLines="50" w:after="120"/>
              <w:rPr>
                <w:color w:val="4472C4" w:themeColor="accent1"/>
                <w:sz w:val="18"/>
              </w:rPr>
            </w:pPr>
            <w:r>
              <w:rPr>
                <w:color w:val="4472C4" w:themeColor="accent1"/>
                <w:sz w:val="18"/>
              </w:rPr>
              <w:t>1</w:t>
            </w:r>
            <w:r>
              <w:rPr>
                <w:color w:val="4472C4" w:themeColor="accent1"/>
                <w:sz w:val="18"/>
                <w:vertAlign w:val="superscript"/>
              </w:rPr>
              <w:t>st</w:t>
            </w:r>
            <w:r>
              <w:rPr>
                <w:color w:val="4472C4" w:themeColor="accent1"/>
                <w:sz w:val="18"/>
              </w:rPr>
              <w:t xml:space="preserve"> sub-bullet</w:t>
            </w:r>
          </w:p>
        </w:tc>
        <w:tc>
          <w:tcPr>
            <w:tcW w:w="2268" w:type="dxa"/>
            <w:tcBorders>
              <w:top w:val="single" w:sz="4" w:space="0" w:color="auto"/>
              <w:left w:val="single" w:sz="4" w:space="0" w:color="auto"/>
              <w:bottom w:val="single" w:sz="4" w:space="0" w:color="auto"/>
              <w:right w:val="single" w:sz="4" w:space="0" w:color="auto"/>
            </w:tcBorders>
            <w:hideMark/>
          </w:tcPr>
          <w:p w14:paraId="481941E7" w14:textId="77777777" w:rsidR="00465A26" w:rsidRDefault="00465A26">
            <w:pPr>
              <w:spacing w:beforeLines="50" w:before="120" w:afterLines="50" w:after="120"/>
              <w:rPr>
                <w:color w:val="4472C4" w:themeColor="accent1"/>
                <w:sz w:val="18"/>
              </w:rPr>
            </w:pPr>
            <w:r>
              <w:rPr>
                <w:color w:val="4472C4" w:themeColor="accent1"/>
                <w:sz w:val="18"/>
              </w:rPr>
              <w:t>TCI state#1</w:t>
            </w:r>
          </w:p>
        </w:tc>
        <w:tc>
          <w:tcPr>
            <w:tcW w:w="3072" w:type="dxa"/>
            <w:tcBorders>
              <w:top w:val="single" w:sz="4" w:space="0" w:color="auto"/>
              <w:left w:val="single" w:sz="4" w:space="0" w:color="auto"/>
              <w:bottom w:val="single" w:sz="4" w:space="0" w:color="auto"/>
              <w:right w:val="single" w:sz="4" w:space="0" w:color="auto"/>
            </w:tcBorders>
            <w:hideMark/>
          </w:tcPr>
          <w:p w14:paraId="0C0212E4" w14:textId="77777777" w:rsidR="00465A26" w:rsidRDefault="00465A26">
            <w:pPr>
              <w:spacing w:beforeLines="50" w:before="120" w:afterLines="50" w:after="120"/>
              <w:rPr>
                <w:color w:val="4472C4" w:themeColor="accent1"/>
                <w:sz w:val="18"/>
              </w:rPr>
            </w:pPr>
            <w:r>
              <w:rPr>
                <w:color w:val="4472C4" w:themeColor="accent1"/>
                <w:sz w:val="18"/>
              </w:rPr>
              <w:t>No (agreed)</w:t>
            </w:r>
          </w:p>
        </w:tc>
      </w:tr>
      <w:tr w:rsidR="00465A26" w14:paraId="4149623A" w14:textId="77777777" w:rsidTr="00465A26">
        <w:trPr>
          <w:trHeight w:val="472"/>
        </w:trPr>
        <w:tc>
          <w:tcPr>
            <w:tcW w:w="4106" w:type="dxa"/>
            <w:tcBorders>
              <w:top w:val="single" w:sz="4" w:space="0" w:color="auto"/>
              <w:left w:val="single" w:sz="4" w:space="0" w:color="auto"/>
              <w:bottom w:val="single" w:sz="4" w:space="0" w:color="auto"/>
              <w:right w:val="single" w:sz="4" w:space="0" w:color="auto"/>
            </w:tcBorders>
            <w:hideMark/>
          </w:tcPr>
          <w:p w14:paraId="521A3439" w14:textId="77777777" w:rsidR="00465A26" w:rsidRDefault="00465A26">
            <w:pPr>
              <w:spacing w:beforeLines="50" w:before="120" w:afterLines="50" w:after="120"/>
              <w:rPr>
                <w:color w:val="4472C4" w:themeColor="accent1"/>
                <w:sz w:val="18"/>
              </w:rPr>
            </w:pPr>
            <w:r>
              <w:rPr>
                <w:color w:val="4472C4" w:themeColor="accent1"/>
                <w:sz w:val="18"/>
              </w:rPr>
              <w:t>2</w:t>
            </w:r>
            <w:r>
              <w:rPr>
                <w:color w:val="4472C4" w:themeColor="accent1"/>
                <w:sz w:val="18"/>
                <w:vertAlign w:val="superscript"/>
              </w:rPr>
              <w:t>nd</w:t>
            </w:r>
            <w:r>
              <w:rPr>
                <w:color w:val="4472C4" w:themeColor="accent1"/>
                <w:sz w:val="18"/>
              </w:rPr>
              <w:t xml:space="preserve"> sub-bullet</w:t>
            </w:r>
          </w:p>
        </w:tc>
        <w:tc>
          <w:tcPr>
            <w:tcW w:w="2268" w:type="dxa"/>
            <w:tcBorders>
              <w:top w:val="single" w:sz="4" w:space="0" w:color="auto"/>
              <w:left w:val="single" w:sz="4" w:space="0" w:color="auto"/>
              <w:bottom w:val="single" w:sz="4" w:space="0" w:color="auto"/>
              <w:right w:val="single" w:sz="4" w:space="0" w:color="auto"/>
            </w:tcBorders>
            <w:hideMark/>
          </w:tcPr>
          <w:p w14:paraId="52525AC1" w14:textId="77777777" w:rsidR="00465A26" w:rsidRDefault="00465A26">
            <w:pPr>
              <w:spacing w:beforeLines="50" w:before="120" w:afterLines="50" w:after="120"/>
              <w:rPr>
                <w:color w:val="4472C4" w:themeColor="accent1"/>
                <w:sz w:val="18"/>
              </w:rPr>
            </w:pPr>
            <w:r>
              <w:rPr>
                <w:color w:val="4472C4" w:themeColor="accent1"/>
                <w:sz w:val="18"/>
              </w:rPr>
              <w:t>TCI state#2</w:t>
            </w:r>
          </w:p>
        </w:tc>
        <w:tc>
          <w:tcPr>
            <w:tcW w:w="3072" w:type="dxa"/>
            <w:tcBorders>
              <w:top w:val="single" w:sz="4" w:space="0" w:color="auto"/>
              <w:left w:val="single" w:sz="4" w:space="0" w:color="auto"/>
              <w:bottom w:val="single" w:sz="4" w:space="0" w:color="auto"/>
              <w:right w:val="single" w:sz="4" w:space="0" w:color="auto"/>
            </w:tcBorders>
            <w:hideMark/>
          </w:tcPr>
          <w:p w14:paraId="3C70751B" w14:textId="77777777" w:rsidR="00465A26" w:rsidRDefault="00465A26">
            <w:pPr>
              <w:spacing w:beforeLines="50" w:before="120" w:afterLines="50" w:after="120"/>
              <w:rPr>
                <w:color w:val="4472C4" w:themeColor="accent1"/>
                <w:sz w:val="18"/>
              </w:rPr>
            </w:pPr>
            <w:r>
              <w:rPr>
                <w:color w:val="4472C4" w:themeColor="accent1"/>
                <w:sz w:val="18"/>
                <w:highlight w:val="yellow"/>
              </w:rPr>
              <w:t>FFS</w:t>
            </w:r>
          </w:p>
        </w:tc>
      </w:tr>
    </w:tbl>
    <w:p w14:paraId="0800A5BF" w14:textId="16A899A4" w:rsidR="00465A26" w:rsidRDefault="00465A26">
      <w:pPr>
        <w:overflowPunct/>
        <w:autoSpaceDE/>
        <w:autoSpaceDN/>
        <w:adjustRightInd/>
        <w:spacing w:after="120"/>
        <w:textAlignment w:val="auto"/>
        <w:rPr>
          <w:rFonts w:eastAsia="Malgun Gothic"/>
          <w:b/>
          <w:u w:val="single"/>
          <w:lang w:eastAsia="ko-KR"/>
        </w:rPr>
      </w:pPr>
    </w:p>
    <w:p w14:paraId="5D1ADB4E" w14:textId="3864DF90" w:rsidR="00465A26" w:rsidRPr="00465A26" w:rsidRDefault="00465A26" w:rsidP="00465A26">
      <w:pPr>
        <w:rPr>
          <w:rFonts w:eastAsiaTheme="minorEastAsia"/>
          <w:b/>
          <w:u w:val="single"/>
          <w:lang w:val="en-US" w:eastAsia="zh-CN"/>
        </w:rPr>
      </w:pPr>
      <w:r>
        <w:rPr>
          <w:rFonts w:eastAsia="宋体"/>
          <w:b/>
          <w:bCs/>
          <w:szCs w:val="24"/>
        </w:rPr>
        <w:t>&lt;Agreement&gt;</w:t>
      </w:r>
    </w:p>
    <w:p w14:paraId="44862F4C" w14:textId="77777777" w:rsidR="00465A26" w:rsidRPr="00465A26" w:rsidRDefault="00465A26" w:rsidP="00465A26">
      <w:pPr>
        <w:pStyle w:val="afe"/>
        <w:widowControl w:val="0"/>
        <w:numPr>
          <w:ilvl w:val="1"/>
          <w:numId w:val="4"/>
        </w:numPr>
        <w:spacing w:beforeLines="50" w:before="120" w:afterLines="50" w:after="120"/>
        <w:ind w:firstLineChars="0"/>
        <w:contextualSpacing/>
        <w:jc w:val="both"/>
        <w:textAlignment w:val="auto"/>
        <w:rPr>
          <w:rFonts w:cstheme="minorHAnsi"/>
          <w:bCs/>
          <w:lang w:eastAsia="zh-CN"/>
        </w:rPr>
      </w:pPr>
      <w:r w:rsidRPr="00465A26">
        <w:rPr>
          <w:rFonts w:cstheme="minorHAnsi"/>
          <w:bCs/>
          <w:lang w:eastAsia="zh-CN"/>
        </w:rPr>
        <w:t>No further optimization on the case “</w:t>
      </w:r>
      <w:r>
        <w:rPr>
          <w:rFonts w:cstheme="minorHAnsi"/>
          <w:bCs/>
          <w:lang w:eastAsia="zh-CN"/>
        </w:rPr>
        <w:t>SSB index indicated in PDCCH order is not in the active TCI state list that has been activated for the target cell, when the measurement period of L1-RSRP is no longer than 160ms</w:t>
      </w:r>
      <w:r w:rsidRPr="00465A26">
        <w:rPr>
          <w:rFonts w:cstheme="minorHAnsi"/>
          <w:bCs/>
          <w:lang w:eastAsia="zh-CN"/>
        </w:rPr>
        <w:t>” in R18 LTM.</w:t>
      </w:r>
    </w:p>
    <w:p w14:paraId="70DC192D" w14:textId="12659A34" w:rsidR="00465A26" w:rsidRDefault="00465A26">
      <w:pPr>
        <w:overflowPunct/>
        <w:autoSpaceDE/>
        <w:autoSpaceDN/>
        <w:adjustRightInd/>
        <w:spacing w:after="120"/>
        <w:textAlignment w:val="auto"/>
        <w:rPr>
          <w:rFonts w:eastAsia="Malgun Gothic"/>
          <w:b/>
          <w:u w:val="single"/>
          <w:lang w:eastAsia="ko-KR"/>
        </w:rPr>
      </w:pPr>
    </w:p>
    <w:p w14:paraId="558889CA" w14:textId="77777777" w:rsidR="00465A26" w:rsidRDefault="00465A26" w:rsidP="00465A26">
      <w:pPr>
        <w:rPr>
          <w:rFonts w:eastAsia="Malgun Gothic"/>
          <w:b/>
          <w:u w:val="single"/>
          <w:lang w:eastAsia="ko-KR"/>
        </w:rPr>
      </w:pPr>
      <w:r>
        <w:rPr>
          <w:b/>
          <w:u w:val="single"/>
          <w:lang w:eastAsia="ko-KR"/>
        </w:rPr>
        <w:t>Issue 1-1-1-4: Applicable rule of PDCCH ordered RACH requirements</w:t>
      </w:r>
    </w:p>
    <w:p w14:paraId="7C5A77B5" w14:textId="77777777" w:rsidR="00465A26" w:rsidRDefault="00465A26" w:rsidP="00465A26">
      <w:pPr>
        <w:pStyle w:val="afe"/>
        <w:numPr>
          <w:ilvl w:val="0"/>
          <w:numId w:val="16"/>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748C359A" w14:textId="49AFABE4" w:rsidR="00465A26" w:rsidRPr="00465A26" w:rsidRDefault="00465A26" w:rsidP="00465A26">
      <w:pPr>
        <w:pStyle w:val="afe"/>
        <w:numPr>
          <w:ilvl w:val="1"/>
          <w:numId w:val="16"/>
        </w:numPr>
        <w:overflowPunct/>
        <w:autoSpaceDE/>
        <w:adjustRightInd/>
        <w:spacing w:after="120"/>
        <w:ind w:left="1440" w:firstLineChars="0"/>
        <w:textAlignment w:val="auto"/>
        <w:rPr>
          <w:rFonts w:eastAsia="MS Mincho" w:cstheme="minorHAnsi"/>
          <w:bCs/>
          <w:lang w:eastAsia="x-none"/>
        </w:rPr>
      </w:pPr>
      <w:r>
        <w:rPr>
          <w:rFonts w:eastAsia="宋体"/>
          <w:szCs w:val="24"/>
          <w:lang w:eastAsia="zh-CN"/>
        </w:rPr>
        <w:t xml:space="preserve">Option 1 (Ericsson): </w:t>
      </w:r>
      <w:r>
        <w:rPr>
          <w:lang w:eastAsia="zh-CN"/>
        </w:rPr>
        <w:t>PDCCH order-based RACH trigger is based on L1-RSRP report or L3-RSRP report</w:t>
      </w:r>
    </w:p>
    <w:p w14:paraId="5ED98412" w14:textId="30BD6222" w:rsidR="00465A26" w:rsidRPr="00465A26" w:rsidRDefault="00465A26" w:rsidP="00465A26">
      <w:pPr>
        <w:rPr>
          <w:rFonts w:eastAsiaTheme="minorEastAsia"/>
          <w:b/>
          <w:u w:val="single"/>
          <w:lang w:val="en-US" w:eastAsia="zh-CN"/>
        </w:rPr>
      </w:pPr>
      <w:r w:rsidRPr="008C1D9F">
        <w:rPr>
          <w:rFonts w:eastAsia="宋体"/>
          <w:b/>
          <w:bCs/>
          <w:szCs w:val="24"/>
        </w:rPr>
        <w:t>&lt;Common understanding&gt;</w:t>
      </w:r>
    </w:p>
    <w:p w14:paraId="5703AEFE" w14:textId="165EDA70" w:rsidR="00AE453D" w:rsidRPr="00465A26" w:rsidRDefault="00465A26" w:rsidP="00465A26">
      <w:pPr>
        <w:pStyle w:val="afe"/>
        <w:numPr>
          <w:ilvl w:val="1"/>
          <w:numId w:val="16"/>
        </w:numPr>
        <w:overflowPunct/>
        <w:autoSpaceDE/>
        <w:adjustRightInd/>
        <w:spacing w:after="120"/>
        <w:ind w:left="1440" w:firstLineChars="0"/>
        <w:textAlignment w:val="auto"/>
        <w:rPr>
          <w:rFonts w:eastAsia="宋体"/>
          <w:szCs w:val="24"/>
          <w:lang w:eastAsia="zh-CN"/>
        </w:rPr>
      </w:pPr>
      <w:r w:rsidRPr="00465A26">
        <w:rPr>
          <w:rFonts w:eastAsia="宋体"/>
          <w:szCs w:val="24"/>
          <w:lang w:eastAsia="zh-CN"/>
        </w:rPr>
        <w:t>PDCCH order-based RACH on candidate cell is triggered based on L1-RSRP report or L3-RSRP beam-level report.</w:t>
      </w:r>
      <w:bookmarkStart w:id="2" w:name="_Hlk135409952"/>
    </w:p>
    <w:bookmarkEnd w:id="2"/>
    <w:p w14:paraId="435D298E" w14:textId="77777777" w:rsidR="00AE453D" w:rsidRDefault="00FA69D2">
      <w:pPr>
        <w:pStyle w:val="4"/>
        <w:rPr>
          <w:lang w:val="sv-SE" w:eastAsia="zh-CN"/>
        </w:rPr>
      </w:pPr>
      <w:r>
        <w:t>1.1.2</w:t>
      </w:r>
      <w:bookmarkStart w:id="3" w:name="_Hlk150982745"/>
      <w:r>
        <w:t xml:space="preserve"> UL timing</w:t>
      </w:r>
      <w:bookmarkEnd w:id="3"/>
    </w:p>
    <w:p w14:paraId="3780D3F6" w14:textId="2F402DC2" w:rsidR="009B2323" w:rsidRDefault="009B2323">
      <w:pPr>
        <w:rPr>
          <w:rFonts w:eastAsiaTheme="minorEastAsia"/>
          <w:b/>
          <w:u w:val="single"/>
          <w:lang w:eastAsia="zh-CN"/>
        </w:rPr>
      </w:pPr>
      <w:r>
        <w:rPr>
          <w:rFonts w:eastAsiaTheme="minorEastAsia"/>
          <w:b/>
          <w:u w:val="single"/>
          <w:lang w:eastAsia="zh-CN"/>
        </w:rPr>
        <w:t xml:space="preserve">Issue 1-1-2-1: Default value of </w:t>
      </w:r>
      <w:r>
        <w:rPr>
          <w:b/>
          <w:u w:val="single"/>
          <w:lang w:eastAsia="x-none"/>
        </w:rPr>
        <w:t>N</w:t>
      </w:r>
      <w:r>
        <w:rPr>
          <w:b/>
          <w:u w:val="single"/>
          <w:vertAlign w:val="subscript"/>
          <w:lang w:eastAsia="x-none"/>
        </w:rPr>
        <w:t>TA offset</w:t>
      </w:r>
      <w:r>
        <w:rPr>
          <w:b/>
          <w:u w:val="single"/>
          <w:lang w:eastAsia="x-none"/>
        </w:rPr>
        <w:t xml:space="preserve"> </w:t>
      </w:r>
      <w:r>
        <w:rPr>
          <w:rFonts w:eastAsiaTheme="minorEastAsia"/>
          <w:b/>
          <w:u w:val="single"/>
          <w:lang w:eastAsia="zh-CN"/>
        </w:rPr>
        <w:t>if n-TimingAdvanceOffset is not provided for Early UL-Sync</w:t>
      </w:r>
    </w:p>
    <w:p w14:paraId="1565C622" w14:textId="77777777" w:rsidR="009B2323" w:rsidRDefault="009B2323" w:rsidP="009B2323">
      <w:pPr>
        <w:pStyle w:val="afe"/>
        <w:numPr>
          <w:ilvl w:val="1"/>
          <w:numId w:val="16"/>
        </w:numPr>
        <w:overflowPunct/>
        <w:autoSpaceDE/>
        <w:adjustRightInd/>
        <w:spacing w:after="120"/>
        <w:ind w:left="1440" w:firstLineChars="0"/>
        <w:textAlignment w:val="auto"/>
        <w:rPr>
          <w:szCs w:val="21"/>
        </w:rPr>
      </w:pPr>
      <w:r>
        <w:rPr>
          <w:szCs w:val="21"/>
        </w:rPr>
        <w:t xml:space="preserve">Option 1 (Apple, MTK): </w:t>
      </w:r>
    </w:p>
    <w:p w14:paraId="7C6EC9B5" w14:textId="77777777" w:rsidR="009B2323" w:rsidRDefault="009B2323" w:rsidP="009B2323">
      <w:pPr>
        <w:pStyle w:val="afe"/>
        <w:numPr>
          <w:ilvl w:val="2"/>
          <w:numId w:val="16"/>
        </w:numPr>
        <w:overflowPunct/>
        <w:autoSpaceDE/>
        <w:adjustRightInd/>
        <w:spacing w:after="120"/>
        <w:ind w:left="2376" w:firstLineChars="0"/>
        <w:textAlignment w:val="auto"/>
        <w:rPr>
          <w:szCs w:val="21"/>
        </w:rPr>
      </w:pPr>
      <w:r>
        <w:rPr>
          <w:szCs w:val="21"/>
        </w:rPr>
        <w:t xml:space="preserve">reply RAN2 that </w:t>
      </w:r>
      <w:bookmarkStart w:id="4" w:name="_Hlk163547646"/>
      <w:r>
        <w:rPr>
          <w:szCs w:val="21"/>
        </w:rPr>
        <w:t>if n-TimingAdvanceOffset is not provided</w:t>
      </w:r>
      <w:bookmarkEnd w:id="4"/>
      <w:r>
        <w:rPr>
          <w:szCs w:val="21"/>
        </w:rPr>
        <w:t>, UE would simply assume</w:t>
      </w:r>
      <w:r>
        <w:rPr>
          <w:szCs w:val="21"/>
          <w:lang w:eastAsia="x-none"/>
        </w:rPr>
        <w:t xml:space="preserve"> N</w:t>
      </w:r>
      <w:r>
        <w:rPr>
          <w:szCs w:val="21"/>
          <w:vertAlign w:val="subscript"/>
          <w:lang w:eastAsia="x-none"/>
        </w:rPr>
        <w:t>TA offset</w:t>
      </w:r>
      <w:r>
        <w:rPr>
          <w:szCs w:val="21"/>
          <w:lang w:eastAsia="x-none"/>
        </w:rPr>
        <w:t xml:space="preserve"> = 25600 for FR1 </w:t>
      </w:r>
      <w:r>
        <w:rPr>
          <w:szCs w:val="21"/>
        </w:rPr>
        <w:t xml:space="preserve">band </w:t>
      </w:r>
      <w:r>
        <w:rPr>
          <w:szCs w:val="21"/>
          <w:lang w:eastAsia="x-none"/>
        </w:rPr>
        <w:t>by default regardless of duplex mode</w:t>
      </w:r>
      <w:r>
        <w:rPr>
          <w:szCs w:val="21"/>
        </w:rPr>
        <w:t>, as captured in the Note 1 in Table 7.1.2-2.</w:t>
      </w:r>
    </w:p>
    <w:p w14:paraId="6DFAB087" w14:textId="72D4AECC" w:rsidR="009B2323" w:rsidRPr="009B2323" w:rsidRDefault="009B2323" w:rsidP="009B2323">
      <w:pPr>
        <w:rPr>
          <w:rFonts w:eastAsia="宋体"/>
          <w:i/>
          <w:iCs/>
          <w:color w:val="0070C0"/>
          <w:szCs w:val="24"/>
          <w:lang w:eastAsia="zh-CN"/>
        </w:rPr>
      </w:pPr>
      <w:r w:rsidRPr="009B2323">
        <w:rPr>
          <w:rFonts w:eastAsia="宋体" w:hint="eastAsia"/>
          <w:i/>
          <w:iCs/>
          <w:color w:val="0070C0"/>
          <w:szCs w:val="24"/>
          <w:lang w:eastAsia="zh-CN"/>
        </w:rPr>
        <w:t>O</w:t>
      </w:r>
      <w:r w:rsidRPr="009B2323">
        <w:rPr>
          <w:rFonts w:eastAsia="宋体"/>
          <w:i/>
          <w:iCs/>
          <w:color w:val="0070C0"/>
          <w:szCs w:val="24"/>
          <w:lang w:eastAsia="zh-CN"/>
        </w:rPr>
        <w:t>nline agreement</w:t>
      </w:r>
    </w:p>
    <w:p w14:paraId="1060789A" w14:textId="1799450D" w:rsidR="009B2323" w:rsidRPr="009B2323" w:rsidRDefault="009B2323" w:rsidP="009B2323">
      <w:pPr>
        <w:rPr>
          <w:rFonts w:eastAsiaTheme="minorEastAsia"/>
          <w:b/>
          <w:u w:val="single"/>
          <w:lang w:val="en-US" w:eastAsia="zh-CN"/>
        </w:rPr>
      </w:pPr>
      <w:r w:rsidRPr="009B2323">
        <w:rPr>
          <w:rFonts w:eastAsia="宋体"/>
          <w:b/>
          <w:bCs/>
          <w:szCs w:val="24"/>
        </w:rPr>
        <w:t>&lt; Agreement&gt;</w:t>
      </w:r>
    </w:p>
    <w:p w14:paraId="6371A94C" w14:textId="77777777" w:rsidR="009B2323" w:rsidRPr="009B2323" w:rsidRDefault="009B2323" w:rsidP="009B2323">
      <w:pPr>
        <w:pStyle w:val="afe"/>
        <w:numPr>
          <w:ilvl w:val="1"/>
          <w:numId w:val="16"/>
        </w:numPr>
        <w:overflowPunct/>
        <w:autoSpaceDE/>
        <w:adjustRightInd/>
        <w:spacing w:after="120"/>
        <w:ind w:left="1656" w:firstLineChars="0"/>
        <w:textAlignment w:val="auto"/>
        <w:rPr>
          <w:szCs w:val="21"/>
        </w:rPr>
      </w:pPr>
      <w:r w:rsidRPr="009B2323">
        <w:rPr>
          <w:szCs w:val="21"/>
        </w:rPr>
        <w:t xml:space="preserve">Agree on Option 1 and discuss the wording in the </w:t>
      </w:r>
      <w:proofErr w:type="gramStart"/>
      <w:r w:rsidRPr="009B2323">
        <w:rPr>
          <w:szCs w:val="21"/>
        </w:rPr>
        <w:t>reply</w:t>
      </w:r>
      <w:proofErr w:type="gramEnd"/>
      <w:r w:rsidRPr="009B2323">
        <w:rPr>
          <w:szCs w:val="21"/>
        </w:rPr>
        <w:t xml:space="preserve"> LS.</w:t>
      </w:r>
    </w:p>
    <w:p w14:paraId="77F0834E" w14:textId="77777777" w:rsidR="009B2323" w:rsidRPr="009B2323" w:rsidRDefault="009B2323">
      <w:pPr>
        <w:rPr>
          <w:rFonts w:eastAsiaTheme="minorEastAsia"/>
          <w:b/>
          <w:u w:val="single"/>
          <w:lang w:eastAsia="zh-CN"/>
        </w:rPr>
      </w:pPr>
    </w:p>
    <w:p w14:paraId="680FF9E9" w14:textId="4815FE5E" w:rsidR="00AE453D" w:rsidRDefault="00FA69D2">
      <w:pPr>
        <w:rPr>
          <w:rFonts w:eastAsiaTheme="minorEastAsia"/>
          <w:b/>
          <w:u w:val="single"/>
          <w:lang w:eastAsia="zh-CN"/>
        </w:rPr>
      </w:pPr>
      <w:r>
        <w:rPr>
          <w:rFonts w:eastAsiaTheme="minorEastAsia"/>
          <w:b/>
          <w:u w:val="single"/>
          <w:lang w:eastAsia="zh-CN"/>
        </w:rPr>
        <w:t>Issue 1-1-2-</w:t>
      </w:r>
      <w:r w:rsidR="00DA69B8">
        <w:rPr>
          <w:rFonts w:eastAsiaTheme="minorEastAsia"/>
          <w:b/>
          <w:u w:val="single"/>
          <w:lang w:eastAsia="zh-CN"/>
        </w:rPr>
        <w:t>2</w:t>
      </w:r>
      <w:r>
        <w:rPr>
          <w:rFonts w:eastAsiaTheme="minorEastAsia"/>
          <w:b/>
          <w:u w:val="single"/>
          <w:lang w:eastAsia="zh-CN"/>
        </w:rPr>
        <w:t>: Reference DL timing when the target cell for early TA acquisition is a secondary serving cell</w:t>
      </w:r>
    </w:p>
    <w:p w14:paraId="47F34ADE" w14:textId="3517A752" w:rsidR="00AE453D" w:rsidRPr="00DA69B8" w:rsidRDefault="00DA69B8" w:rsidP="00DA69B8">
      <w:pPr>
        <w:rPr>
          <w:rFonts w:eastAsiaTheme="minorEastAsia"/>
          <w:b/>
          <w:u w:val="single"/>
          <w:lang w:val="en-US" w:eastAsia="zh-CN"/>
        </w:rPr>
      </w:pPr>
      <w:r>
        <w:rPr>
          <w:rFonts w:eastAsia="宋体"/>
          <w:b/>
          <w:bCs/>
          <w:szCs w:val="24"/>
        </w:rPr>
        <w:t>&lt;Agreement&gt;</w:t>
      </w:r>
    </w:p>
    <w:p w14:paraId="5B8BFDB7" w14:textId="13565C40" w:rsidR="00AE453D" w:rsidRDefault="003F46C4">
      <w:pPr>
        <w:pStyle w:val="afe"/>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W</w:t>
      </w:r>
      <w:r w:rsidR="00FA69D2">
        <w:rPr>
          <w:rFonts w:eastAsia="宋体"/>
          <w:szCs w:val="24"/>
          <w:lang w:eastAsia="zh-CN"/>
        </w:rPr>
        <w:t xml:space="preserve">hen the target cell for early </w:t>
      </w:r>
      <w:r>
        <w:rPr>
          <w:rFonts w:eastAsia="宋体"/>
          <w:szCs w:val="24"/>
          <w:lang w:eastAsia="zh-CN"/>
        </w:rPr>
        <w:t xml:space="preserve">PRACH transmission </w:t>
      </w:r>
      <w:r w:rsidR="00FA69D2">
        <w:rPr>
          <w:rFonts w:eastAsia="宋体"/>
          <w:szCs w:val="24"/>
          <w:lang w:eastAsia="zh-CN"/>
        </w:rPr>
        <w:t>is a</w:t>
      </w:r>
      <w:r>
        <w:rPr>
          <w:rFonts w:eastAsia="宋体"/>
          <w:szCs w:val="24"/>
          <w:lang w:eastAsia="zh-CN"/>
        </w:rPr>
        <w:t xml:space="preserve">n </w:t>
      </w:r>
      <w:r w:rsidR="005A0050">
        <w:rPr>
          <w:rFonts w:eastAsia="宋体"/>
          <w:szCs w:val="24"/>
          <w:lang w:eastAsia="zh-CN"/>
        </w:rPr>
        <w:t>D</w:t>
      </w:r>
      <w:r>
        <w:rPr>
          <w:rFonts w:eastAsia="宋体"/>
          <w:szCs w:val="24"/>
          <w:lang w:eastAsia="zh-CN"/>
        </w:rPr>
        <w:t>L-only</w:t>
      </w:r>
      <w:r w:rsidR="00FA69D2">
        <w:rPr>
          <w:rFonts w:eastAsia="宋体"/>
          <w:szCs w:val="24"/>
          <w:lang w:eastAsia="zh-CN"/>
        </w:rPr>
        <w:t xml:space="preserve"> </w:t>
      </w:r>
      <w:r>
        <w:rPr>
          <w:rFonts w:eastAsia="宋体"/>
          <w:szCs w:val="24"/>
          <w:lang w:eastAsia="zh-CN"/>
        </w:rPr>
        <w:t>SCell</w:t>
      </w:r>
      <w:r w:rsidR="00FA69D2">
        <w:rPr>
          <w:rFonts w:eastAsia="宋体"/>
          <w:szCs w:val="24"/>
          <w:lang w:eastAsia="zh-CN"/>
        </w:rPr>
        <w:t xml:space="preserve">, DL timing of the target cell </w:t>
      </w:r>
      <w:r>
        <w:rPr>
          <w:rFonts w:eastAsia="宋体"/>
          <w:szCs w:val="24"/>
          <w:lang w:eastAsia="zh-CN"/>
        </w:rPr>
        <w:t>is</w:t>
      </w:r>
      <w:r w:rsidR="00FA69D2">
        <w:rPr>
          <w:rFonts w:eastAsia="宋体"/>
          <w:szCs w:val="24"/>
          <w:lang w:eastAsia="zh-CN"/>
        </w:rPr>
        <w:t xml:space="preserve"> a reference</w:t>
      </w:r>
      <w:r>
        <w:rPr>
          <w:rFonts w:eastAsia="宋体"/>
          <w:szCs w:val="24"/>
          <w:lang w:eastAsia="zh-CN"/>
        </w:rPr>
        <w:t xml:space="preserve"> timing for the PRACH transmission</w:t>
      </w:r>
      <w:r w:rsidR="00FA69D2">
        <w:rPr>
          <w:rFonts w:eastAsia="宋体"/>
          <w:szCs w:val="24"/>
          <w:lang w:eastAsia="zh-CN"/>
        </w:rPr>
        <w:t>.</w:t>
      </w:r>
    </w:p>
    <w:p w14:paraId="6E658CE1" w14:textId="77777777" w:rsidR="00AE453D" w:rsidRDefault="00FA69D2">
      <w:pPr>
        <w:pStyle w:val="2"/>
        <w:overflowPunct/>
        <w:autoSpaceDE/>
        <w:autoSpaceDN/>
        <w:adjustRightInd/>
        <w:textAlignment w:val="auto"/>
        <w:rPr>
          <w:rFonts w:eastAsia="宋体"/>
          <w:sz w:val="24"/>
          <w:szCs w:val="24"/>
          <w:lang w:eastAsia="en-US"/>
        </w:rPr>
      </w:pPr>
      <w:r>
        <w:rPr>
          <w:rFonts w:eastAsia="宋体"/>
          <w:sz w:val="24"/>
          <w:szCs w:val="24"/>
          <w:lang w:eastAsia="en-US"/>
        </w:rPr>
        <w:t xml:space="preserve">1.2 Sub-topic 1-2 </w:t>
      </w:r>
      <w:r>
        <w:rPr>
          <w:sz w:val="24"/>
          <w:szCs w:val="16"/>
          <w:lang w:val="en-US"/>
        </w:rPr>
        <w:t>UE based TA measurement</w:t>
      </w:r>
    </w:p>
    <w:p w14:paraId="48DA7E70" w14:textId="77777777" w:rsidR="00AE453D" w:rsidRDefault="00FA69D2">
      <w:pPr>
        <w:rPr>
          <w:b/>
          <w:u w:val="single"/>
          <w:lang w:eastAsia="ko-KR"/>
        </w:rPr>
      </w:pPr>
      <w:r>
        <w:rPr>
          <w:b/>
          <w:u w:val="single"/>
          <w:lang w:eastAsia="ko-KR"/>
        </w:rPr>
        <w:t>Issue 1-2-1: Whether and how to define timing requirements for UE based TA measurement</w:t>
      </w:r>
    </w:p>
    <w:p w14:paraId="01315B58" w14:textId="77777777" w:rsidR="00AE453D" w:rsidRDefault="00FA69D2">
      <w:pPr>
        <w:tabs>
          <w:tab w:val="left" w:pos="360"/>
        </w:tabs>
        <w:rPr>
          <w:rFonts w:eastAsia="等线"/>
          <w:lang w:eastAsia="zh-CN"/>
        </w:rPr>
      </w:pPr>
      <w:r>
        <w:rPr>
          <w:rFonts w:eastAsia="宋体"/>
          <w:b/>
          <w:bCs/>
          <w:szCs w:val="24"/>
        </w:rPr>
        <w:lastRenderedPageBreak/>
        <w:t>&lt;</w:t>
      </w:r>
      <w:r>
        <w:rPr>
          <w:b/>
        </w:rPr>
        <w:t>Way Forward</w:t>
      </w:r>
      <w:r>
        <w:rPr>
          <w:rFonts w:eastAsia="宋体"/>
          <w:b/>
          <w:bCs/>
          <w:szCs w:val="24"/>
        </w:rPr>
        <w:t xml:space="preserve"> &gt;: </w:t>
      </w:r>
      <w:r>
        <w:rPr>
          <w:rFonts w:eastAsia="等线"/>
          <w:lang w:eastAsia="zh-CN"/>
        </w:rPr>
        <w:t>Further discuss the following options:</w:t>
      </w:r>
    </w:p>
    <w:p w14:paraId="66FDDC77" w14:textId="77777777" w:rsidR="00DA69B8" w:rsidRDefault="00DA69B8" w:rsidP="00DA69B8">
      <w:pPr>
        <w:pStyle w:val="afe"/>
        <w:numPr>
          <w:ilvl w:val="1"/>
          <w:numId w:val="4"/>
        </w:numPr>
        <w:overflowPunct/>
        <w:autoSpaceDE/>
        <w:adjustRightInd/>
        <w:spacing w:after="120"/>
        <w:ind w:firstLineChars="0"/>
        <w:textAlignment w:val="auto"/>
        <w:rPr>
          <w:rFonts w:eastAsia="宋体"/>
          <w:szCs w:val="24"/>
          <w:lang w:eastAsia="zh-CN"/>
        </w:rPr>
      </w:pPr>
      <w:r>
        <w:rPr>
          <w:rFonts w:eastAsia="宋体"/>
          <w:szCs w:val="24"/>
          <w:lang w:eastAsia="zh-CN"/>
        </w:rPr>
        <w:t>Option 1 (CMCC, vivo): Define timing requirements for UE based TA measurement for LTM.</w:t>
      </w:r>
    </w:p>
    <w:p w14:paraId="33FFB871" w14:textId="77777777" w:rsidR="00DA69B8" w:rsidRDefault="00DA69B8" w:rsidP="00DA69B8">
      <w:pPr>
        <w:pStyle w:val="afe"/>
        <w:numPr>
          <w:ilvl w:val="2"/>
          <w:numId w:val="4"/>
        </w:numPr>
        <w:overflowPunct/>
        <w:autoSpaceDE/>
        <w:adjustRightInd/>
        <w:spacing w:after="120"/>
        <w:ind w:firstLineChars="0"/>
        <w:textAlignment w:val="auto"/>
        <w:rPr>
          <w:rFonts w:eastAsia="宋体"/>
          <w:szCs w:val="24"/>
          <w:lang w:eastAsia="zh-CN"/>
        </w:rPr>
      </w:pPr>
      <w:r>
        <w:rPr>
          <w:rFonts w:eastAsia="宋体"/>
          <w:szCs w:val="24"/>
          <w:lang w:eastAsia="zh-CN"/>
        </w:rPr>
        <w:t>Option 1a (CMCC): for UE autonomous TA adjustment for LTM, it is proposed that UE autonomously adjusts the TA based on twice of the DL timing difference if the DL timing difference is</w:t>
      </w:r>
      <w:r>
        <w:rPr>
          <w:rFonts w:eastAsia="宋体" w:hint="eastAsia"/>
          <w:szCs w:val="24"/>
          <w:lang w:eastAsia="zh-CN"/>
        </w:rPr>
        <w:t>≥</w:t>
      </w:r>
      <w:r>
        <w:rPr>
          <w:rFonts w:eastAsia="宋体"/>
          <w:szCs w:val="24"/>
          <w:lang w:eastAsia="zh-CN"/>
        </w:rPr>
        <w:t>CP/4, and the UL timing requirements after one-shot autonomous TA adjustment is ±Te (similar as the UE transmit timing requirements for LPHAP defined in TS38.133 7.1.2.4).</w:t>
      </w:r>
    </w:p>
    <w:p w14:paraId="7453A083" w14:textId="77777777" w:rsidR="00DA69B8" w:rsidRDefault="00DA69B8" w:rsidP="00DA69B8">
      <w:pPr>
        <w:pStyle w:val="afe"/>
        <w:numPr>
          <w:ilvl w:val="1"/>
          <w:numId w:val="4"/>
        </w:numPr>
        <w:overflowPunct/>
        <w:autoSpaceDE/>
        <w:adjustRightInd/>
        <w:spacing w:after="120"/>
        <w:ind w:firstLineChars="0"/>
        <w:textAlignment w:val="auto"/>
        <w:rPr>
          <w:rFonts w:eastAsia="宋体"/>
          <w:szCs w:val="24"/>
          <w:lang w:eastAsia="zh-CN"/>
        </w:rPr>
      </w:pPr>
      <w:r>
        <w:rPr>
          <w:rFonts w:eastAsia="宋体"/>
          <w:szCs w:val="24"/>
          <w:lang w:eastAsia="zh-CN"/>
        </w:rPr>
        <w:t>Option 2 (MTK, ZTE): Not to define requirements for UE based TA measurement in R18.</w:t>
      </w:r>
    </w:p>
    <w:p w14:paraId="4741BD25" w14:textId="77777777" w:rsidR="00DA69B8" w:rsidRDefault="00DA69B8" w:rsidP="00DA69B8">
      <w:pPr>
        <w:pStyle w:val="afe"/>
        <w:numPr>
          <w:ilvl w:val="1"/>
          <w:numId w:val="4"/>
        </w:numPr>
        <w:overflowPunct/>
        <w:autoSpaceDE/>
        <w:adjustRightInd/>
        <w:spacing w:after="120"/>
        <w:ind w:firstLineChars="0"/>
        <w:textAlignment w:val="auto"/>
        <w:rPr>
          <w:rFonts w:eastAsia="宋体"/>
          <w:szCs w:val="24"/>
          <w:lang w:eastAsia="zh-CN"/>
        </w:rPr>
      </w:pPr>
      <w:r>
        <w:rPr>
          <w:rFonts w:eastAsia="宋体"/>
          <w:szCs w:val="24"/>
          <w:lang w:eastAsia="zh-CN"/>
        </w:rPr>
        <w:t xml:space="preserve">Option 3 (Nokia): </w:t>
      </w:r>
    </w:p>
    <w:p w14:paraId="40022283" w14:textId="77777777" w:rsidR="00DA69B8" w:rsidRDefault="00DA69B8" w:rsidP="00DA69B8">
      <w:pPr>
        <w:pStyle w:val="afe"/>
        <w:numPr>
          <w:ilvl w:val="2"/>
          <w:numId w:val="4"/>
        </w:numPr>
        <w:overflowPunct/>
        <w:autoSpaceDE/>
        <w:adjustRightInd/>
        <w:spacing w:after="120"/>
        <w:ind w:firstLineChars="0"/>
        <w:textAlignment w:val="auto"/>
        <w:rPr>
          <w:rFonts w:eastAsia="宋体"/>
          <w:szCs w:val="24"/>
          <w:lang w:eastAsia="zh-CN"/>
        </w:rPr>
      </w:pPr>
      <w:r>
        <w:rPr>
          <w:rFonts w:eastAsia="宋体"/>
          <w:szCs w:val="24"/>
          <w:lang w:eastAsia="zh-CN"/>
        </w:rPr>
        <w:t>It is ok not to define requirements for UE based TA measurement in R18 but discussions about no interruptions and transmit timing is still needed. If the requirements are to be introduced in rel-18, at least the issues listed in this contribution need to be taken into account (RSes, TA acquisition delay, etc.)</w:t>
      </w:r>
    </w:p>
    <w:p w14:paraId="2CF2CEE9" w14:textId="77777777" w:rsidR="00DA69B8" w:rsidRDefault="00DA69B8" w:rsidP="00DA69B8">
      <w:pPr>
        <w:pStyle w:val="afe"/>
        <w:numPr>
          <w:ilvl w:val="3"/>
          <w:numId w:val="4"/>
        </w:numPr>
        <w:overflowPunct/>
        <w:autoSpaceDE/>
        <w:adjustRightInd/>
        <w:spacing w:after="120"/>
        <w:ind w:firstLineChars="0"/>
        <w:textAlignment w:val="auto"/>
        <w:rPr>
          <w:rFonts w:eastAsia="宋体"/>
          <w:szCs w:val="24"/>
          <w:lang w:eastAsia="zh-CN"/>
        </w:rPr>
      </w:pPr>
      <w:r>
        <w:rPr>
          <w:rFonts w:eastAsia="宋体"/>
          <w:szCs w:val="24"/>
          <w:lang w:eastAsia="zh-CN"/>
        </w:rPr>
        <w:t>Any UE based TA measurements shall not cause any impact to the network, for example, interruptions.</w:t>
      </w:r>
    </w:p>
    <w:p w14:paraId="79F899E2" w14:textId="77777777" w:rsidR="00DA69B8" w:rsidRDefault="00DA69B8" w:rsidP="00DA69B8">
      <w:pPr>
        <w:pStyle w:val="afe"/>
        <w:numPr>
          <w:ilvl w:val="3"/>
          <w:numId w:val="4"/>
        </w:numPr>
        <w:overflowPunct/>
        <w:autoSpaceDE/>
        <w:adjustRightInd/>
        <w:spacing w:after="120"/>
        <w:ind w:firstLineChars="0"/>
        <w:textAlignment w:val="auto"/>
        <w:rPr>
          <w:rFonts w:eastAsia="宋体"/>
          <w:szCs w:val="24"/>
          <w:lang w:eastAsia="zh-CN"/>
        </w:rPr>
      </w:pPr>
      <w:r>
        <w:rPr>
          <w:rFonts w:eastAsia="宋体"/>
          <w:szCs w:val="24"/>
          <w:lang w:eastAsia="zh-CN"/>
        </w:rPr>
        <w:t>existing transmit timing accuracy requirements shall apply.</w:t>
      </w:r>
    </w:p>
    <w:p w14:paraId="513459C1" w14:textId="77777777" w:rsidR="00DA69B8" w:rsidRDefault="00DA69B8" w:rsidP="00DA69B8">
      <w:pPr>
        <w:pStyle w:val="afe"/>
        <w:numPr>
          <w:ilvl w:val="3"/>
          <w:numId w:val="4"/>
        </w:numPr>
        <w:overflowPunct/>
        <w:autoSpaceDE/>
        <w:adjustRightInd/>
        <w:spacing w:after="120"/>
        <w:ind w:firstLineChars="0"/>
        <w:textAlignment w:val="auto"/>
        <w:rPr>
          <w:rFonts w:eastAsia="宋体"/>
          <w:szCs w:val="24"/>
          <w:lang w:eastAsia="zh-CN"/>
        </w:rPr>
      </w:pPr>
      <w:r>
        <w:rPr>
          <w:rFonts w:eastAsia="宋体"/>
          <w:szCs w:val="24"/>
          <w:lang w:eastAsia="zh-CN"/>
        </w:rPr>
        <w:t>RAN4 should discuss which measurements are expected to be used when performing UE based TA measurements.</w:t>
      </w:r>
    </w:p>
    <w:p w14:paraId="60641542" w14:textId="77777777" w:rsidR="00DA69B8" w:rsidRDefault="00DA69B8" w:rsidP="00DA69B8">
      <w:pPr>
        <w:pStyle w:val="afe"/>
        <w:numPr>
          <w:ilvl w:val="3"/>
          <w:numId w:val="4"/>
        </w:numPr>
        <w:overflowPunct/>
        <w:autoSpaceDE/>
        <w:adjustRightInd/>
        <w:spacing w:after="120"/>
        <w:ind w:firstLineChars="0"/>
        <w:textAlignment w:val="auto"/>
        <w:rPr>
          <w:rFonts w:eastAsia="宋体"/>
          <w:szCs w:val="24"/>
          <w:lang w:eastAsia="zh-CN"/>
        </w:rPr>
      </w:pPr>
      <w:r>
        <w:rPr>
          <w:rFonts w:eastAsia="宋体"/>
          <w:szCs w:val="24"/>
          <w:lang w:eastAsia="zh-CN"/>
        </w:rPr>
        <w:t>RAN4 need to discuss how long the acquisition of the UE based TA takes after LTM candidate cell configuration, to the point where UE is expected to have estimated the TA.</w:t>
      </w:r>
    </w:p>
    <w:p w14:paraId="536B5DCD" w14:textId="17697957" w:rsidR="00AE453D" w:rsidRPr="00DA69B8" w:rsidRDefault="00DA69B8" w:rsidP="00DA69B8">
      <w:pPr>
        <w:pStyle w:val="afe"/>
        <w:numPr>
          <w:ilvl w:val="3"/>
          <w:numId w:val="4"/>
        </w:numPr>
        <w:overflowPunct/>
        <w:autoSpaceDE/>
        <w:adjustRightInd/>
        <w:spacing w:after="120"/>
        <w:ind w:firstLineChars="0"/>
        <w:textAlignment w:val="auto"/>
        <w:rPr>
          <w:rFonts w:eastAsia="宋体"/>
          <w:szCs w:val="24"/>
          <w:lang w:eastAsia="zh-CN"/>
        </w:rPr>
      </w:pPr>
      <w:r>
        <w:rPr>
          <w:rFonts w:eastAsia="宋体"/>
          <w:szCs w:val="24"/>
          <w:lang w:eastAsia="zh-CN"/>
        </w:rPr>
        <w:t>RAN4 should discuss requirements for the accuracy of the UE estimated TA.</w:t>
      </w:r>
      <w:r w:rsidR="00FA69D2">
        <w:rPr>
          <w:rFonts w:eastAsia="宋体"/>
          <w:szCs w:val="24"/>
          <w:lang w:eastAsia="zh-CN"/>
        </w:rPr>
        <w:fldChar w:fldCharType="begin"/>
      </w:r>
      <w:r w:rsidR="00FA69D2" w:rsidRPr="00DA69B8">
        <w:rPr>
          <w:rFonts w:eastAsia="宋体"/>
          <w:szCs w:val="24"/>
          <w:lang w:eastAsia="zh-CN"/>
        </w:rPr>
        <w:instrText xml:space="preserve"> TOC \n \h \z \t "RAN4 proposal,5,RAN4 observation,4" </w:instrText>
      </w:r>
      <w:r w:rsidR="00FA69D2">
        <w:rPr>
          <w:rFonts w:eastAsia="宋体"/>
          <w:szCs w:val="24"/>
          <w:lang w:eastAsia="zh-CN"/>
        </w:rPr>
        <w:fldChar w:fldCharType="separate"/>
      </w:r>
    </w:p>
    <w:p w14:paraId="7DFF63DB" w14:textId="37397AEE" w:rsidR="00AE453D" w:rsidRDefault="00FA69D2">
      <w:pPr>
        <w:overflowPunct/>
        <w:autoSpaceDE/>
        <w:autoSpaceDN/>
        <w:adjustRightInd/>
        <w:spacing w:after="120"/>
        <w:textAlignment w:val="auto"/>
        <w:rPr>
          <w:rFonts w:eastAsia="宋体"/>
          <w:szCs w:val="24"/>
          <w:lang w:eastAsia="zh-CN"/>
        </w:rPr>
      </w:pPr>
      <w:r>
        <w:rPr>
          <w:rFonts w:eastAsia="宋体"/>
          <w:szCs w:val="24"/>
          <w:lang w:eastAsia="zh-CN"/>
        </w:rPr>
        <w:fldChar w:fldCharType="end"/>
      </w:r>
    </w:p>
    <w:p w14:paraId="49A6C550" w14:textId="0280D78B" w:rsidR="00AE453D" w:rsidRDefault="00FA69D2">
      <w:pPr>
        <w:pStyle w:val="1"/>
        <w:numPr>
          <w:ilvl w:val="0"/>
          <w:numId w:val="3"/>
        </w:numPr>
        <w:rPr>
          <w:sz w:val="28"/>
          <w:szCs w:val="28"/>
        </w:rPr>
      </w:pPr>
      <w:r>
        <w:rPr>
          <w:sz w:val="28"/>
          <w:szCs w:val="28"/>
        </w:rPr>
        <w:t>Topic #2: LTM - L1-RSRP measurement requirements</w:t>
      </w:r>
    </w:p>
    <w:p w14:paraId="1DEC788A" w14:textId="308DD5DA" w:rsidR="00AE453D" w:rsidRDefault="00FA69D2">
      <w:pPr>
        <w:pStyle w:val="2"/>
        <w:overflowPunct/>
        <w:autoSpaceDE/>
        <w:autoSpaceDN/>
        <w:adjustRightInd/>
        <w:ind w:left="400" w:firstLine="0"/>
        <w:textAlignment w:val="auto"/>
        <w:rPr>
          <w:rFonts w:eastAsia="宋体"/>
          <w:sz w:val="24"/>
          <w:szCs w:val="24"/>
          <w:lang w:eastAsia="en-US"/>
        </w:rPr>
      </w:pPr>
      <w:r>
        <w:rPr>
          <w:rFonts w:eastAsia="宋体"/>
          <w:sz w:val="24"/>
          <w:szCs w:val="24"/>
          <w:lang w:eastAsia="en-US"/>
        </w:rPr>
        <w:t xml:space="preserve">2.1 Sub-topic 2-1 </w:t>
      </w:r>
      <w:r w:rsidR="00DC542D">
        <w:rPr>
          <w:rFonts w:eastAsia="宋体"/>
          <w:sz w:val="24"/>
          <w:szCs w:val="24"/>
          <w:lang w:eastAsia="en-US"/>
        </w:rPr>
        <w:t>Scenarios</w:t>
      </w:r>
    </w:p>
    <w:p w14:paraId="629DA2EC" w14:textId="77777777" w:rsidR="00DC542D" w:rsidRDefault="00DC542D" w:rsidP="00DC542D">
      <w:pPr>
        <w:spacing w:afterLines="50" w:after="120"/>
        <w:rPr>
          <w:b/>
          <w:u w:val="single"/>
          <w:lang w:eastAsia="en-US"/>
        </w:rPr>
      </w:pPr>
      <w:r>
        <w:rPr>
          <w:b/>
          <w:u w:val="single"/>
        </w:rPr>
        <w:t>Issue 2-1-1: L1-RSRP measurement on intra-f neighbor cell of deactivated SCC</w:t>
      </w:r>
    </w:p>
    <w:p w14:paraId="5CCA45B0" w14:textId="20FFE89E" w:rsidR="00A907D8" w:rsidRPr="00A907D8" w:rsidRDefault="00A907D8" w:rsidP="00A907D8">
      <w:pPr>
        <w:tabs>
          <w:tab w:val="left" w:pos="360"/>
        </w:tabs>
        <w:rPr>
          <w:rFonts w:eastAsia="等线"/>
          <w:lang w:eastAsia="zh-CN"/>
        </w:rPr>
      </w:pPr>
      <w:r w:rsidRPr="00A907D8">
        <w:rPr>
          <w:rFonts w:eastAsia="宋体"/>
          <w:b/>
          <w:bCs/>
          <w:szCs w:val="24"/>
        </w:rPr>
        <w:t>&lt;</w:t>
      </w:r>
      <w:r w:rsidRPr="00A907D8">
        <w:rPr>
          <w:b/>
        </w:rPr>
        <w:t>Way Forward</w:t>
      </w:r>
      <w:r w:rsidRPr="00A907D8">
        <w:rPr>
          <w:rFonts w:eastAsia="宋体"/>
          <w:b/>
          <w:bCs/>
          <w:szCs w:val="24"/>
        </w:rPr>
        <w:t xml:space="preserve"> &gt;: </w:t>
      </w:r>
      <w:r w:rsidRPr="00A907D8">
        <w:rPr>
          <w:rFonts w:eastAsia="等线"/>
          <w:lang w:eastAsia="zh-CN"/>
        </w:rPr>
        <w:t>Further discuss the following options:</w:t>
      </w:r>
    </w:p>
    <w:p w14:paraId="51D2B331" w14:textId="3AE420C7" w:rsidR="00DC542D" w:rsidRDefault="00DC542D" w:rsidP="00DC542D">
      <w:pPr>
        <w:pStyle w:val="afe"/>
        <w:numPr>
          <w:ilvl w:val="1"/>
          <w:numId w:val="16"/>
        </w:numPr>
        <w:ind w:left="1656" w:firstLineChars="0"/>
        <w:textAlignment w:val="auto"/>
        <w:rPr>
          <w:rFonts w:eastAsia="宋体"/>
          <w:szCs w:val="24"/>
          <w:lang w:eastAsia="zh-CN"/>
        </w:rPr>
      </w:pPr>
      <w:r>
        <w:rPr>
          <w:rFonts w:eastAsia="宋体"/>
          <w:szCs w:val="24"/>
          <w:lang w:eastAsia="zh-CN"/>
        </w:rPr>
        <w:t>Option 1 (Apple, MTK): LTM intra-frequency L1-RSRP requirements defined in R18 are not applicable to neighbor cell on deactivated SCC.</w:t>
      </w:r>
    </w:p>
    <w:p w14:paraId="1B314455" w14:textId="77777777" w:rsidR="00DC542D" w:rsidRDefault="00DC542D" w:rsidP="00DC542D">
      <w:pPr>
        <w:pStyle w:val="afe"/>
        <w:numPr>
          <w:ilvl w:val="2"/>
          <w:numId w:val="16"/>
        </w:numPr>
        <w:overflowPunct/>
        <w:autoSpaceDE/>
        <w:adjustRightInd/>
        <w:spacing w:after="120"/>
        <w:ind w:left="2376" w:firstLineChars="0"/>
        <w:textAlignment w:val="auto"/>
        <w:rPr>
          <w:rFonts w:eastAsia="宋体"/>
          <w:szCs w:val="24"/>
          <w:lang w:eastAsia="zh-CN"/>
        </w:rPr>
      </w:pPr>
      <w:r>
        <w:rPr>
          <w:szCs w:val="24"/>
          <w:lang w:eastAsia="zh-CN"/>
        </w:rPr>
        <w:t>Option 1a (Apple): not define requirements in R18</w:t>
      </w:r>
    </w:p>
    <w:p w14:paraId="4C172913" w14:textId="77777777" w:rsidR="00DC542D" w:rsidRDefault="00DC542D" w:rsidP="00DC542D">
      <w:pPr>
        <w:pStyle w:val="afe"/>
        <w:numPr>
          <w:ilvl w:val="2"/>
          <w:numId w:val="16"/>
        </w:numPr>
        <w:overflowPunct/>
        <w:autoSpaceDE/>
        <w:adjustRightInd/>
        <w:spacing w:after="120"/>
        <w:ind w:left="2376" w:firstLineChars="0"/>
        <w:textAlignment w:val="auto"/>
        <w:rPr>
          <w:rFonts w:eastAsia="宋体"/>
          <w:szCs w:val="24"/>
          <w:lang w:eastAsia="zh-CN"/>
        </w:rPr>
      </w:pPr>
      <w:r>
        <w:rPr>
          <w:rFonts w:eastAsiaTheme="minorEastAsia"/>
          <w:szCs w:val="24"/>
          <w:lang w:eastAsia="zh-CN"/>
        </w:rPr>
        <w:t>Option 1b (Apple): allow similar measurement relaxation as L3 measurement (</w:t>
      </w:r>
      <w:proofErr w:type="gramStart"/>
      <w:r>
        <w:rPr>
          <w:rFonts w:eastAsiaTheme="minorEastAsia"/>
          <w:szCs w:val="24"/>
          <w:lang w:eastAsia="zh-CN"/>
        </w:rPr>
        <w:t>e.g.</w:t>
      </w:r>
      <w:proofErr w:type="gramEnd"/>
      <w:r>
        <w:rPr>
          <w:rFonts w:eastAsiaTheme="minorEastAsia"/>
          <w:szCs w:val="24"/>
          <w:lang w:eastAsia="zh-CN"/>
        </w:rPr>
        <w:t xml:space="preserve"> following measCycleSCell)</w:t>
      </w:r>
    </w:p>
    <w:p w14:paraId="2F8FA096" w14:textId="77777777" w:rsidR="00DC542D" w:rsidRDefault="00DC542D" w:rsidP="00DC542D">
      <w:pPr>
        <w:pStyle w:val="afe"/>
        <w:numPr>
          <w:ilvl w:val="1"/>
          <w:numId w:val="16"/>
        </w:numPr>
        <w:ind w:left="1656" w:firstLineChars="0"/>
        <w:textAlignment w:val="auto"/>
        <w:rPr>
          <w:rFonts w:eastAsia="MS Mincho"/>
          <w:szCs w:val="24"/>
          <w:lang w:eastAsia="zh-CN"/>
        </w:rPr>
      </w:pPr>
      <w:r>
        <w:rPr>
          <w:rFonts w:eastAsia="宋体"/>
          <w:szCs w:val="24"/>
          <w:lang w:eastAsia="zh-CN"/>
        </w:rPr>
        <w:t>Option 2 (Ericsson, QC)</w:t>
      </w:r>
      <w:r>
        <w:rPr>
          <w:szCs w:val="24"/>
          <w:lang w:eastAsia="zh-CN"/>
        </w:rPr>
        <w:t>: If network configures cell on deactivate SCell frequency as a LTM candidate cell, UE should measure that cell using LTM L1-RSRP measurement period.</w:t>
      </w:r>
    </w:p>
    <w:p w14:paraId="03FDD735" w14:textId="29A51096" w:rsidR="00AE453D" w:rsidRPr="00DC542D" w:rsidRDefault="00A907D8">
      <w:pPr>
        <w:spacing w:afterLines="50" w:after="120"/>
        <w:rPr>
          <w:rFonts w:eastAsiaTheme="minorEastAsia"/>
          <w:b/>
          <w:u w:val="single"/>
          <w:lang w:eastAsia="zh-CN"/>
        </w:rPr>
      </w:pPr>
      <w:r>
        <w:rPr>
          <w:b/>
          <w:u w:val="single"/>
        </w:rPr>
        <w:t xml:space="preserve">Issue 2-1-2: whether to consider </w:t>
      </w:r>
      <w:bookmarkStart w:id="5" w:name="_Hlk150257145"/>
      <w:r>
        <w:rPr>
          <w:b/>
          <w:u w:val="single"/>
        </w:rPr>
        <w:t>L1-RSRP measurement on deactivated SCell</w:t>
      </w:r>
      <w:bookmarkEnd w:id="5"/>
    </w:p>
    <w:p w14:paraId="1FDED9B5" w14:textId="094AAC89" w:rsidR="002F6064" w:rsidRPr="002F6064" w:rsidRDefault="002F6064" w:rsidP="002F6064">
      <w:pPr>
        <w:spacing w:afterLines="50" w:after="120"/>
        <w:rPr>
          <w:rFonts w:eastAsiaTheme="minorEastAsia"/>
          <w:bCs/>
          <w:i/>
          <w:iCs/>
          <w:color w:val="0070C0"/>
          <w:sz w:val="21"/>
          <w:szCs w:val="21"/>
          <w:lang w:eastAsia="zh-CN"/>
        </w:rPr>
      </w:pPr>
      <w:r w:rsidRPr="002F6064">
        <w:rPr>
          <w:rFonts w:eastAsiaTheme="minorEastAsia" w:hint="eastAsia"/>
          <w:bCs/>
          <w:i/>
          <w:iCs/>
          <w:color w:val="0070C0"/>
          <w:sz w:val="21"/>
          <w:szCs w:val="21"/>
          <w:lang w:eastAsia="zh-CN"/>
        </w:rPr>
        <w:t>O</w:t>
      </w:r>
      <w:r w:rsidRPr="002F6064">
        <w:rPr>
          <w:rFonts w:eastAsiaTheme="minorEastAsia"/>
          <w:bCs/>
          <w:i/>
          <w:iCs/>
          <w:color w:val="0070C0"/>
          <w:sz w:val="21"/>
          <w:szCs w:val="21"/>
          <w:lang w:eastAsia="zh-CN"/>
        </w:rPr>
        <w:t>nline agreement</w:t>
      </w:r>
    </w:p>
    <w:p w14:paraId="734EF85A" w14:textId="5F74D366" w:rsidR="002F6064" w:rsidRDefault="002F6064" w:rsidP="002F6064">
      <w:pPr>
        <w:spacing w:afterLines="50" w:after="120"/>
        <w:rPr>
          <w:bCs/>
          <w:sz w:val="21"/>
          <w:szCs w:val="21"/>
          <w:lang w:eastAsia="zh-CN"/>
        </w:rPr>
      </w:pPr>
      <w:r>
        <w:rPr>
          <w:bCs/>
          <w:sz w:val="21"/>
          <w:szCs w:val="21"/>
          <w:lang w:eastAsia="zh-CN"/>
        </w:rPr>
        <w:t xml:space="preserve">&lt; </w:t>
      </w:r>
      <w:r w:rsidRPr="002F6064">
        <w:rPr>
          <w:b/>
        </w:rPr>
        <w:t>Agreement</w:t>
      </w:r>
      <w:r>
        <w:rPr>
          <w:bCs/>
          <w:sz w:val="21"/>
          <w:szCs w:val="21"/>
          <w:lang w:eastAsia="zh-CN"/>
        </w:rPr>
        <w:t>&gt;</w:t>
      </w:r>
      <w:r w:rsidRPr="002F6064">
        <w:rPr>
          <w:bCs/>
          <w:sz w:val="21"/>
          <w:szCs w:val="21"/>
          <w:lang w:eastAsia="zh-CN"/>
        </w:rPr>
        <w:t xml:space="preserve">: </w:t>
      </w:r>
    </w:p>
    <w:p w14:paraId="150BD67C" w14:textId="621FA6CD" w:rsidR="002F6064" w:rsidRPr="002F6064" w:rsidRDefault="002F6064" w:rsidP="002F6064">
      <w:pPr>
        <w:pStyle w:val="afe"/>
        <w:numPr>
          <w:ilvl w:val="1"/>
          <w:numId w:val="16"/>
        </w:numPr>
        <w:ind w:left="1656" w:firstLineChars="0"/>
        <w:textAlignment w:val="auto"/>
        <w:rPr>
          <w:rFonts w:eastAsia="宋体"/>
          <w:szCs w:val="24"/>
          <w:lang w:eastAsia="zh-CN"/>
        </w:rPr>
      </w:pPr>
      <w:r w:rsidRPr="002F6064">
        <w:rPr>
          <w:rFonts w:eastAsia="宋体"/>
          <w:szCs w:val="24"/>
          <w:lang w:eastAsia="zh-CN"/>
        </w:rPr>
        <w:t xml:space="preserve">Conclude this issue in the next meeting. </w:t>
      </w:r>
    </w:p>
    <w:p w14:paraId="24FA83F4" w14:textId="77777777" w:rsidR="005A0050" w:rsidRDefault="005A0050">
      <w:pPr>
        <w:tabs>
          <w:tab w:val="left" w:pos="1440"/>
        </w:tabs>
        <w:overflowPunct/>
        <w:autoSpaceDE/>
        <w:autoSpaceDN/>
        <w:adjustRightInd/>
        <w:spacing w:after="120"/>
        <w:textAlignment w:val="auto"/>
        <w:rPr>
          <w:rFonts w:eastAsia="宋体"/>
          <w:szCs w:val="24"/>
          <w:lang w:eastAsia="zh-CN"/>
        </w:rPr>
      </w:pPr>
    </w:p>
    <w:p w14:paraId="5C60EEB1" w14:textId="77777777" w:rsidR="00AE453D" w:rsidRDefault="00FA69D2">
      <w:pPr>
        <w:pStyle w:val="2"/>
        <w:overflowPunct/>
        <w:autoSpaceDE/>
        <w:autoSpaceDN/>
        <w:adjustRightInd/>
        <w:textAlignment w:val="auto"/>
        <w:rPr>
          <w:rFonts w:eastAsia="宋体"/>
          <w:sz w:val="24"/>
          <w:szCs w:val="24"/>
          <w:lang w:eastAsia="en-US"/>
        </w:rPr>
      </w:pPr>
      <w:r>
        <w:rPr>
          <w:rFonts w:eastAsia="宋体"/>
          <w:sz w:val="24"/>
          <w:szCs w:val="24"/>
          <w:lang w:eastAsia="en-US"/>
        </w:rPr>
        <w:t>2.2 Sub-topic 2-2 Measurement period</w:t>
      </w:r>
    </w:p>
    <w:p w14:paraId="163FA72E" w14:textId="094F6EFF" w:rsidR="005263BC" w:rsidRDefault="005263BC">
      <w:pPr>
        <w:spacing w:afterLines="50" w:after="120"/>
        <w:rPr>
          <w:b/>
          <w:u w:val="single"/>
        </w:rPr>
      </w:pPr>
      <w:r>
        <w:rPr>
          <w:b/>
          <w:u w:val="single"/>
        </w:rPr>
        <w:t>Issue 2-2-1: How to handle the IE “timeRestrictionForChannelMeasurements”</w:t>
      </w:r>
    </w:p>
    <w:p w14:paraId="6C1536EE" w14:textId="039F7956" w:rsidR="005263BC" w:rsidRPr="005263BC" w:rsidRDefault="005263BC">
      <w:pPr>
        <w:spacing w:afterLines="50" w:after="120"/>
        <w:rPr>
          <w:rFonts w:eastAsiaTheme="minorEastAsia"/>
          <w:bCs/>
          <w:i/>
          <w:iCs/>
          <w:color w:val="0070C0"/>
          <w:sz w:val="21"/>
          <w:szCs w:val="21"/>
          <w:lang w:eastAsia="zh-CN"/>
        </w:rPr>
      </w:pPr>
      <w:r>
        <w:rPr>
          <w:rFonts w:eastAsiaTheme="minorEastAsia"/>
          <w:bCs/>
          <w:i/>
          <w:iCs/>
          <w:color w:val="0070C0"/>
          <w:sz w:val="21"/>
          <w:szCs w:val="21"/>
          <w:lang w:eastAsia="zh-CN"/>
        </w:rPr>
        <w:t>Online agreement</w:t>
      </w:r>
    </w:p>
    <w:p w14:paraId="11089D37" w14:textId="68F6957F" w:rsidR="005263BC" w:rsidRPr="005263BC" w:rsidRDefault="005263BC">
      <w:pPr>
        <w:spacing w:afterLines="50" w:after="120"/>
        <w:rPr>
          <w:rFonts w:eastAsiaTheme="minorEastAsia"/>
          <w:bCs/>
          <w:sz w:val="21"/>
          <w:szCs w:val="21"/>
          <w:lang w:eastAsia="zh-CN"/>
        </w:rPr>
      </w:pPr>
      <w:r>
        <w:rPr>
          <w:bCs/>
          <w:sz w:val="21"/>
          <w:szCs w:val="21"/>
          <w:lang w:eastAsia="zh-CN"/>
        </w:rPr>
        <w:t xml:space="preserve">&lt; </w:t>
      </w:r>
      <w:r>
        <w:rPr>
          <w:b/>
        </w:rPr>
        <w:t>Agreement</w:t>
      </w:r>
      <w:r>
        <w:rPr>
          <w:bCs/>
          <w:sz w:val="21"/>
          <w:szCs w:val="21"/>
          <w:lang w:eastAsia="zh-CN"/>
        </w:rPr>
        <w:t xml:space="preserve">&gt;: </w:t>
      </w:r>
    </w:p>
    <w:p w14:paraId="300E770E" w14:textId="77777777" w:rsidR="005263BC" w:rsidRPr="005263BC" w:rsidRDefault="005263BC" w:rsidP="005263BC">
      <w:pPr>
        <w:pStyle w:val="afe"/>
        <w:numPr>
          <w:ilvl w:val="1"/>
          <w:numId w:val="16"/>
        </w:numPr>
        <w:overflowPunct/>
        <w:autoSpaceDE/>
        <w:adjustRightInd/>
        <w:spacing w:after="120"/>
        <w:ind w:left="1440" w:firstLineChars="0"/>
        <w:textAlignment w:val="auto"/>
        <w:rPr>
          <w:szCs w:val="21"/>
          <w:lang w:val="en-US" w:eastAsia="zh-CN"/>
        </w:rPr>
      </w:pPr>
      <w:r w:rsidRPr="005263BC">
        <w:rPr>
          <w:szCs w:val="21"/>
        </w:rPr>
        <w:t>No need for RRC IE ‘timeRestrictionForChannelMeasurements’ in LTM L1 measurement configuration.</w:t>
      </w:r>
    </w:p>
    <w:p w14:paraId="35FA2259" w14:textId="77777777" w:rsidR="005263BC" w:rsidRPr="005263BC" w:rsidRDefault="005263BC" w:rsidP="005263BC">
      <w:pPr>
        <w:pStyle w:val="afe"/>
        <w:numPr>
          <w:ilvl w:val="2"/>
          <w:numId w:val="16"/>
        </w:numPr>
        <w:overflowPunct/>
        <w:autoSpaceDE/>
        <w:adjustRightInd/>
        <w:spacing w:after="120"/>
        <w:ind w:left="2376" w:firstLineChars="0"/>
        <w:textAlignment w:val="auto"/>
        <w:rPr>
          <w:szCs w:val="21"/>
        </w:rPr>
      </w:pPr>
      <w:r w:rsidRPr="005263BC">
        <w:rPr>
          <w:szCs w:val="21"/>
        </w:rPr>
        <w:t>M=1 for intra-frequency, M=2 for inter-frequency with MG in L1-RSRP measurement delay requirements.</w:t>
      </w:r>
    </w:p>
    <w:p w14:paraId="580492C0" w14:textId="0EF8F8BC" w:rsidR="005263BC" w:rsidRPr="005263BC" w:rsidRDefault="005263BC" w:rsidP="005263BC">
      <w:pPr>
        <w:pStyle w:val="afe"/>
        <w:numPr>
          <w:ilvl w:val="2"/>
          <w:numId w:val="16"/>
        </w:numPr>
        <w:overflowPunct/>
        <w:autoSpaceDE/>
        <w:adjustRightInd/>
        <w:spacing w:after="120"/>
        <w:ind w:left="2376" w:firstLineChars="0"/>
        <w:textAlignment w:val="auto"/>
        <w:rPr>
          <w:szCs w:val="21"/>
        </w:rPr>
      </w:pPr>
      <w:r w:rsidRPr="005263BC">
        <w:rPr>
          <w:szCs w:val="21"/>
        </w:rPr>
        <w:t>M=1 for inter-frequency without gap</w:t>
      </w:r>
    </w:p>
    <w:p w14:paraId="4A2322E7" w14:textId="77777777" w:rsidR="005263BC" w:rsidRPr="002C33F0" w:rsidRDefault="005263BC" w:rsidP="005263BC">
      <w:pPr>
        <w:spacing w:afterLines="50" w:after="120"/>
        <w:rPr>
          <w:b/>
          <w:u w:val="single"/>
          <w:lang w:eastAsia="en-US"/>
        </w:rPr>
      </w:pPr>
      <w:r w:rsidRPr="002C33F0">
        <w:rPr>
          <w:b/>
          <w:u w:val="single"/>
        </w:rPr>
        <w:t>Issue 2-2-2: Measurement period of serving cell L1-RSRP measurement</w:t>
      </w:r>
    </w:p>
    <w:p w14:paraId="111753CC" w14:textId="2E055FD3" w:rsidR="005263BC" w:rsidRPr="002C33F0" w:rsidRDefault="005263BC" w:rsidP="005263BC">
      <w:pPr>
        <w:tabs>
          <w:tab w:val="left" w:pos="360"/>
        </w:tabs>
        <w:rPr>
          <w:rFonts w:eastAsia="等线"/>
          <w:lang w:eastAsia="zh-CN"/>
        </w:rPr>
      </w:pPr>
      <w:r w:rsidRPr="002C33F0">
        <w:rPr>
          <w:rFonts w:eastAsia="宋体"/>
          <w:b/>
          <w:bCs/>
          <w:szCs w:val="24"/>
        </w:rPr>
        <w:lastRenderedPageBreak/>
        <w:t>&lt;</w:t>
      </w:r>
      <w:r w:rsidRPr="002C33F0">
        <w:rPr>
          <w:b/>
        </w:rPr>
        <w:t>Way Forward</w:t>
      </w:r>
      <w:r w:rsidRPr="002C33F0">
        <w:rPr>
          <w:rFonts w:eastAsia="宋体"/>
          <w:b/>
          <w:bCs/>
          <w:szCs w:val="24"/>
        </w:rPr>
        <w:t xml:space="preserve"> &gt;: </w:t>
      </w:r>
      <w:r w:rsidRPr="002C33F0">
        <w:rPr>
          <w:rFonts w:eastAsia="等线"/>
          <w:lang w:eastAsia="zh-CN"/>
        </w:rPr>
        <w:t>Further discuss the following option:</w:t>
      </w:r>
    </w:p>
    <w:p w14:paraId="03C03E0A" w14:textId="77777777" w:rsidR="005263BC" w:rsidRPr="002C33F0" w:rsidRDefault="005263BC" w:rsidP="005263BC">
      <w:pPr>
        <w:pStyle w:val="afe"/>
        <w:numPr>
          <w:ilvl w:val="1"/>
          <w:numId w:val="16"/>
        </w:numPr>
        <w:overflowPunct/>
        <w:autoSpaceDE/>
        <w:adjustRightInd/>
        <w:spacing w:after="120"/>
        <w:ind w:left="1440" w:firstLineChars="0"/>
        <w:textAlignment w:val="auto"/>
        <w:rPr>
          <w:szCs w:val="21"/>
        </w:rPr>
      </w:pPr>
      <w:r w:rsidRPr="002C33F0">
        <w:rPr>
          <w:szCs w:val="21"/>
        </w:rPr>
        <w:t>introduce N</w:t>
      </w:r>
      <w:r w:rsidRPr="002C33F0">
        <w:rPr>
          <w:szCs w:val="21"/>
          <w:vertAlign w:val="subscript"/>
        </w:rPr>
        <w:t>Layer</w:t>
      </w:r>
      <w:r w:rsidRPr="002C33F0">
        <w:rPr>
          <w:szCs w:val="21"/>
        </w:rPr>
        <w:t xml:space="preserve"> in serving cell L1 RSRP measurement requirement and clarify that it is for UE capable of RTD&gt;CP configured with L1 RSRP measurement on neighbour cell.</w:t>
      </w:r>
    </w:p>
    <w:p w14:paraId="034242C5" w14:textId="45A9DCEE" w:rsidR="005263BC" w:rsidRDefault="005263BC">
      <w:pPr>
        <w:spacing w:afterLines="50" w:after="120"/>
        <w:rPr>
          <w:b/>
          <w:u w:val="single"/>
        </w:rPr>
      </w:pPr>
    </w:p>
    <w:p w14:paraId="716DCEF9" w14:textId="77777777" w:rsidR="002C33F0" w:rsidRDefault="002C33F0" w:rsidP="002C33F0">
      <w:pPr>
        <w:spacing w:afterLines="50" w:after="120"/>
        <w:rPr>
          <w:b/>
          <w:u w:val="single"/>
          <w:lang w:eastAsia="en-US"/>
        </w:rPr>
      </w:pPr>
      <w:r w:rsidRPr="002C33F0">
        <w:rPr>
          <w:b/>
          <w:u w:val="single"/>
        </w:rPr>
        <w:t>Issue 2-2-3: Whether and how to reduce L1-RSRP measurement period in FR2</w:t>
      </w:r>
      <w:r>
        <w:rPr>
          <w:b/>
          <w:u w:val="single"/>
        </w:rPr>
        <w:t xml:space="preserve"> </w:t>
      </w:r>
    </w:p>
    <w:p w14:paraId="2B54B574" w14:textId="677AD25F" w:rsidR="002C33F0" w:rsidRDefault="002C33F0" w:rsidP="002C33F0">
      <w:pPr>
        <w:rPr>
          <w:rFonts w:eastAsiaTheme="minorEastAsia"/>
          <w:b/>
          <w:u w:val="single"/>
          <w:lang w:val="en-US" w:eastAsia="zh-CN"/>
        </w:rPr>
      </w:pPr>
      <w:r>
        <w:rPr>
          <w:rFonts w:eastAsia="宋体"/>
          <w:b/>
          <w:bCs/>
          <w:szCs w:val="24"/>
        </w:rPr>
        <w:t>&lt; Agreement&gt;</w:t>
      </w:r>
    </w:p>
    <w:p w14:paraId="3CF3C87B" w14:textId="77777777" w:rsidR="002C33F0" w:rsidRPr="002C33F0" w:rsidRDefault="002C33F0" w:rsidP="002C33F0">
      <w:pPr>
        <w:pStyle w:val="afe"/>
        <w:numPr>
          <w:ilvl w:val="1"/>
          <w:numId w:val="16"/>
        </w:numPr>
        <w:overflowPunct/>
        <w:autoSpaceDE/>
        <w:adjustRightInd/>
        <w:spacing w:after="120"/>
        <w:ind w:left="1440" w:firstLineChars="0"/>
        <w:textAlignment w:val="auto"/>
        <w:rPr>
          <w:szCs w:val="21"/>
        </w:rPr>
      </w:pPr>
      <w:r w:rsidRPr="002C33F0">
        <w:rPr>
          <w:szCs w:val="21"/>
        </w:rPr>
        <w:t>Not to consider further reduction on L1-RSRP measurement period in FR2 for LTM in R18</w:t>
      </w:r>
    </w:p>
    <w:p w14:paraId="208D6044" w14:textId="5EC88E26" w:rsidR="005263BC" w:rsidRDefault="005263BC">
      <w:pPr>
        <w:spacing w:afterLines="50" w:after="120"/>
        <w:rPr>
          <w:b/>
          <w:u w:val="single"/>
        </w:rPr>
      </w:pPr>
    </w:p>
    <w:p w14:paraId="4CA888F9" w14:textId="77777777" w:rsidR="002C33F0" w:rsidRDefault="002C33F0" w:rsidP="002C33F0">
      <w:pPr>
        <w:spacing w:afterLines="50" w:after="120"/>
        <w:rPr>
          <w:b/>
          <w:u w:val="single"/>
          <w:lang w:eastAsia="en-US"/>
        </w:rPr>
      </w:pPr>
      <w:r>
        <w:rPr>
          <w:b/>
          <w:u w:val="single"/>
        </w:rPr>
        <w:t>Issue 2-2-4: Measurement period for aperiodic reporting</w:t>
      </w:r>
    </w:p>
    <w:p w14:paraId="1A2D7CE8" w14:textId="18AD54D2" w:rsidR="002C33F0" w:rsidRDefault="002C33F0" w:rsidP="002C33F0">
      <w:pPr>
        <w:rPr>
          <w:rFonts w:eastAsiaTheme="minorEastAsia"/>
          <w:b/>
          <w:u w:val="single"/>
          <w:lang w:val="en-US" w:eastAsia="zh-CN"/>
        </w:rPr>
      </w:pPr>
      <w:r>
        <w:rPr>
          <w:rFonts w:eastAsia="宋体"/>
          <w:b/>
          <w:bCs/>
          <w:szCs w:val="24"/>
        </w:rPr>
        <w:t>&lt;Agreement&gt;</w:t>
      </w:r>
    </w:p>
    <w:p w14:paraId="3036BCB8" w14:textId="385BC474" w:rsidR="002C33F0" w:rsidRPr="002C33F0" w:rsidRDefault="002C33F0" w:rsidP="002C33F0">
      <w:pPr>
        <w:pStyle w:val="afe"/>
        <w:numPr>
          <w:ilvl w:val="1"/>
          <w:numId w:val="16"/>
        </w:numPr>
        <w:overflowPunct/>
        <w:autoSpaceDE/>
        <w:adjustRightInd/>
        <w:spacing w:after="120"/>
        <w:ind w:left="1440" w:firstLineChars="0"/>
        <w:textAlignment w:val="auto"/>
        <w:rPr>
          <w:szCs w:val="21"/>
        </w:rPr>
      </w:pPr>
      <w:r w:rsidRPr="002C33F0">
        <w:rPr>
          <w:szCs w:val="21"/>
        </w:rPr>
        <w:t>If a LTM CSI report is configured as aperiodic reporting, measurement period for aperiodic reporting is same as the existing measurement period requirements specified in clause 9.14 and 9.15 with</w:t>
      </w:r>
      <w:r>
        <w:t xml:space="preserve"> T</w:t>
      </w:r>
      <w:r w:rsidRPr="002C33F0">
        <w:rPr>
          <w:vertAlign w:val="subscript"/>
        </w:rPr>
        <w:t>Report</w:t>
      </w:r>
      <w:r>
        <w:t xml:space="preserve"> = 0.</w:t>
      </w:r>
    </w:p>
    <w:p w14:paraId="0E425CD7" w14:textId="77777777" w:rsidR="005A0050" w:rsidRDefault="005A0050">
      <w:pPr>
        <w:overflowPunct/>
        <w:autoSpaceDE/>
        <w:autoSpaceDN/>
        <w:adjustRightInd/>
        <w:spacing w:after="120"/>
        <w:textAlignment w:val="auto"/>
        <w:rPr>
          <w:rFonts w:eastAsia="宋体"/>
          <w:szCs w:val="24"/>
          <w:lang w:eastAsia="zh-CN"/>
        </w:rPr>
      </w:pPr>
    </w:p>
    <w:p w14:paraId="4C918D82" w14:textId="77777777" w:rsidR="00AE453D" w:rsidRDefault="00FA69D2">
      <w:pPr>
        <w:pStyle w:val="2"/>
        <w:overflowPunct/>
        <w:autoSpaceDE/>
        <w:autoSpaceDN/>
        <w:adjustRightInd/>
        <w:textAlignment w:val="auto"/>
        <w:rPr>
          <w:rFonts w:eastAsia="宋体"/>
          <w:sz w:val="24"/>
          <w:szCs w:val="24"/>
          <w:lang w:eastAsia="en-US"/>
        </w:rPr>
      </w:pPr>
      <w:r>
        <w:rPr>
          <w:rFonts w:eastAsia="宋体"/>
          <w:sz w:val="24"/>
          <w:szCs w:val="24"/>
          <w:lang w:eastAsia="en-US"/>
        </w:rPr>
        <w:t>2.3 Sub-topic 2-3 Measurement restriction</w:t>
      </w:r>
    </w:p>
    <w:p w14:paraId="7D772DF4" w14:textId="77777777" w:rsidR="00D70A72" w:rsidRDefault="00D70A72" w:rsidP="00D70A72">
      <w:pPr>
        <w:spacing w:afterLines="50" w:after="120"/>
        <w:rPr>
          <w:b/>
          <w:u w:val="single"/>
          <w:lang w:eastAsia="en-US"/>
        </w:rPr>
      </w:pPr>
      <w:r>
        <w:rPr>
          <w:b/>
          <w:u w:val="single"/>
        </w:rPr>
        <w:t>Issue 2-3-1: Measurement and scheduling restriction of intra-frequency L1-RSRP measurement</w:t>
      </w:r>
    </w:p>
    <w:p w14:paraId="602AF4C8" w14:textId="77777777" w:rsidR="00D70A72" w:rsidRDefault="00D70A72" w:rsidP="00D70A72">
      <w:pPr>
        <w:tabs>
          <w:tab w:val="left" w:pos="360"/>
        </w:tabs>
        <w:rPr>
          <w:rFonts w:eastAsia="等线"/>
          <w:lang w:eastAsia="zh-CN"/>
        </w:rPr>
      </w:pPr>
      <w:r>
        <w:rPr>
          <w:rFonts w:eastAsia="宋体"/>
          <w:b/>
          <w:bCs/>
          <w:szCs w:val="24"/>
        </w:rPr>
        <w:t>&lt;</w:t>
      </w:r>
      <w:r>
        <w:rPr>
          <w:b/>
        </w:rPr>
        <w:t>Way Forward</w:t>
      </w:r>
      <w:r>
        <w:rPr>
          <w:rFonts w:eastAsia="宋体"/>
          <w:b/>
          <w:bCs/>
          <w:szCs w:val="24"/>
        </w:rPr>
        <w:t xml:space="preserve"> &gt;: </w:t>
      </w:r>
    </w:p>
    <w:p w14:paraId="6AFD8255" w14:textId="77777777" w:rsidR="00D70A72" w:rsidRDefault="00D70A72" w:rsidP="00D70A72">
      <w:pPr>
        <w:pStyle w:val="afe"/>
        <w:numPr>
          <w:ilvl w:val="1"/>
          <w:numId w:val="16"/>
        </w:numPr>
        <w:overflowPunct/>
        <w:autoSpaceDE/>
        <w:adjustRightInd/>
        <w:spacing w:after="120"/>
        <w:ind w:left="1440" w:firstLineChars="0"/>
        <w:textAlignment w:val="auto"/>
        <w:rPr>
          <w:rFonts w:eastAsia="宋体"/>
          <w:szCs w:val="24"/>
          <w:lang w:eastAsia="zh-CN"/>
        </w:rPr>
      </w:pPr>
      <w:r>
        <w:rPr>
          <w:rFonts w:eastAsia="宋体"/>
          <w:szCs w:val="24"/>
          <w:lang w:eastAsia="zh-CN"/>
        </w:rPr>
        <w:t>Discuss whether to use</w:t>
      </w:r>
      <w:r>
        <w:rPr>
          <w:rFonts w:eastAsiaTheme="minorEastAsia"/>
          <w:lang w:eastAsia="zh-CN"/>
        </w:rPr>
        <w:t xml:space="preserve"> “</w:t>
      </w:r>
      <w:r>
        <w:rPr>
          <w:szCs w:val="24"/>
          <w:lang w:eastAsia="zh-CN"/>
        </w:rPr>
        <w:t>scheduling restriction on symbols overlapping with the SSB symbols to measure” instead of “scheduling restriction on the same or adjacent OFDM symbol as SSB”</w:t>
      </w:r>
      <w:r>
        <w:rPr>
          <w:rFonts w:eastAsia="宋体"/>
          <w:szCs w:val="24"/>
          <w:lang w:eastAsia="zh-CN"/>
        </w:rPr>
        <w:t xml:space="preserve"> directly in the related CR.</w:t>
      </w:r>
    </w:p>
    <w:p w14:paraId="12AFC517" w14:textId="77777777" w:rsidR="00AE453D" w:rsidRPr="00D70A72" w:rsidRDefault="00AE453D">
      <w:pPr>
        <w:pStyle w:val="afe"/>
        <w:overflowPunct/>
        <w:autoSpaceDE/>
        <w:autoSpaceDN/>
        <w:adjustRightInd/>
        <w:spacing w:after="120"/>
        <w:ind w:left="1440" w:firstLineChars="0" w:firstLine="0"/>
        <w:textAlignment w:val="auto"/>
        <w:rPr>
          <w:rFonts w:eastAsia="宋体"/>
          <w:szCs w:val="24"/>
          <w:lang w:eastAsia="zh-CN"/>
        </w:rPr>
      </w:pPr>
    </w:p>
    <w:p w14:paraId="7C28C79D" w14:textId="77777777" w:rsidR="00AE453D" w:rsidRDefault="00FA69D2">
      <w:pPr>
        <w:pStyle w:val="2"/>
        <w:overflowPunct/>
        <w:autoSpaceDE/>
        <w:autoSpaceDN/>
        <w:adjustRightInd/>
        <w:textAlignment w:val="auto"/>
        <w:rPr>
          <w:rFonts w:eastAsia="宋体"/>
          <w:sz w:val="24"/>
          <w:szCs w:val="24"/>
          <w:lang w:eastAsia="en-US"/>
        </w:rPr>
      </w:pPr>
      <w:r>
        <w:rPr>
          <w:rFonts w:eastAsia="宋体"/>
          <w:sz w:val="24"/>
          <w:szCs w:val="24"/>
          <w:lang w:eastAsia="en-US"/>
        </w:rPr>
        <w:t xml:space="preserve">2.4 Sub-topic 2-4 Others </w:t>
      </w:r>
    </w:p>
    <w:p w14:paraId="1E69655E" w14:textId="77777777" w:rsidR="006811CB" w:rsidRDefault="006811CB" w:rsidP="006811CB">
      <w:pPr>
        <w:spacing w:afterLines="50" w:after="120"/>
        <w:rPr>
          <w:b/>
          <w:u w:val="single"/>
          <w:lang w:eastAsia="en-US"/>
        </w:rPr>
      </w:pPr>
      <w:r>
        <w:rPr>
          <w:b/>
          <w:u w:val="single"/>
        </w:rPr>
        <w:t>Issue 2-4-2: Whether to limit LTM L1 measurement only to when UE is in active data transmission?</w:t>
      </w:r>
    </w:p>
    <w:p w14:paraId="5A64A8C6" w14:textId="0CC6B777" w:rsidR="006811CB" w:rsidRDefault="006811CB" w:rsidP="006811CB">
      <w:pPr>
        <w:rPr>
          <w:rFonts w:eastAsiaTheme="minorEastAsia"/>
          <w:b/>
          <w:u w:val="single"/>
          <w:lang w:val="en-US" w:eastAsia="zh-CN"/>
        </w:rPr>
      </w:pPr>
      <w:r>
        <w:rPr>
          <w:rFonts w:eastAsia="宋体"/>
          <w:b/>
          <w:bCs/>
          <w:szCs w:val="24"/>
        </w:rPr>
        <w:t>&lt;Agreement&gt;</w:t>
      </w:r>
    </w:p>
    <w:p w14:paraId="4AF35650" w14:textId="3596DE92" w:rsidR="00703978" w:rsidRPr="006811CB" w:rsidRDefault="006811CB" w:rsidP="00703978">
      <w:pPr>
        <w:pStyle w:val="afe"/>
        <w:numPr>
          <w:ilvl w:val="1"/>
          <w:numId w:val="16"/>
        </w:numPr>
        <w:overflowPunct/>
        <w:autoSpaceDE/>
        <w:adjustRightInd/>
        <w:spacing w:after="120"/>
        <w:ind w:left="1440" w:firstLineChars="0"/>
        <w:textAlignment w:val="auto"/>
        <w:rPr>
          <w:rFonts w:eastAsia="宋体"/>
          <w:szCs w:val="24"/>
          <w:lang w:eastAsia="zh-CN"/>
        </w:rPr>
      </w:pPr>
      <w:r w:rsidRPr="006811CB">
        <w:rPr>
          <w:rFonts w:eastAsia="宋体"/>
          <w:szCs w:val="24"/>
          <w:lang w:eastAsia="zh-CN"/>
        </w:rPr>
        <w:t>Not to consider limiting LTM L1 measurement only to when UE is in active data transmission in R18 LTM.</w:t>
      </w:r>
    </w:p>
    <w:p w14:paraId="5E1B6D56" w14:textId="77777777" w:rsidR="00703978" w:rsidRPr="00703978" w:rsidRDefault="00703978" w:rsidP="006E683F">
      <w:pPr>
        <w:overflowPunct/>
        <w:autoSpaceDE/>
        <w:adjustRightInd/>
        <w:spacing w:after="120"/>
        <w:textAlignment w:val="auto"/>
        <w:rPr>
          <w:rFonts w:eastAsia="宋体"/>
          <w:szCs w:val="24"/>
          <w:lang w:eastAsia="zh-CN"/>
        </w:rPr>
      </w:pPr>
    </w:p>
    <w:p w14:paraId="23953382" w14:textId="77777777" w:rsidR="006811CB" w:rsidRDefault="006811CB" w:rsidP="006811CB">
      <w:pPr>
        <w:spacing w:afterLines="50" w:after="120"/>
        <w:rPr>
          <w:b/>
          <w:u w:val="single"/>
          <w:lang w:eastAsia="en-US"/>
        </w:rPr>
      </w:pPr>
      <w:r>
        <w:rPr>
          <w:b/>
          <w:u w:val="single"/>
        </w:rPr>
        <w:t>Issue 2-4-3: L1 report for unmeasured candidate cells</w:t>
      </w:r>
    </w:p>
    <w:p w14:paraId="2DE5DA0B" w14:textId="31694932" w:rsidR="006811CB" w:rsidRPr="006811CB" w:rsidRDefault="006811CB" w:rsidP="006811CB">
      <w:pPr>
        <w:tabs>
          <w:tab w:val="left" w:pos="360"/>
        </w:tabs>
        <w:rPr>
          <w:rFonts w:eastAsia="等线"/>
          <w:lang w:eastAsia="zh-CN"/>
        </w:rPr>
      </w:pPr>
      <w:r>
        <w:rPr>
          <w:rFonts w:eastAsia="宋体"/>
          <w:b/>
          <w:bCs/>
          <w:szCs w:val="24"/>
        </w:rPr>
        <w:t>&lt;</w:t>
      </w:r>
      <w:r>
        <w:rPr>
          <w:b/>
        </w:rPr>
        <w:t>Way Forward</w:t>
      </w:r>
      <w:r>
        <w:rPr>
          <w:rFonts w:eastAsia="宋体"/>
          <w:b/>
          <w:bCs/>
          <w:szCs w:val="24"/>
        </w:rPr>
        <w:t xml:space="preserve"> &gt;: </w:t>
      </w:r>
      <w:r>
        <w:rPr>
          <w:rFonts w:eastAsia="等线"/>
          <w:lang w:eastAsia="zh-CN"/>
        </w:rPr>
        <w:t>Further discuss the following options:</w:t>
      </w:r>
    </w:p>
    <w:p w14:paraId="65EAAD56" w14:textId="77777777" w:rsidR="006811CB" w:rsidRDefault="006811CB" w:rsidP="006811CB">
      <w:pPr>
        <w:pStyle w:val="afe"/>
        <w:numPr>
          <w:ilvl w:val="1"/>
          <w:numId w:val="16"/>
        </w:numPr>
        <w:overflowPunct/>
        <w:autoSpaceDE/>
        <w:adjustRightInd/>
        <w:spacing w:after="120"/>
        <w:ind w:left="1440" w:firstLineChars="0"/>
        <w:textAlignment w:val="auto"/>
        <w:rPr>
          <w:rFonts w:eastAsia="宋体"/>
          <w:szCs w:val="24"/>
          <w:lang w:eastAsia="zh-CN"/>
        </w:rPr>
      </w:pPr>
      <w:bookmarkStart w:id="6" w:name="_Hlk150988084"/>
      <w:r>
        <w:rPr>
          <w:rFonts w:eastAsia="宋体"/>
          <w:szCs w:val="24"/>
          <w:lang w:eastAsia="zh-CN"/>
        </w:rPr>
        <w:t xml:space="preserve">Option 1 (MTK): </w:t>
      </w:r>
    </w:p>
    <w:p w14:paraId="7708B82C" w14:textId="77777777" w:rsidR="006811CB" w:rsidRDefault="006811CB" w:rsidP="006811CB">
      <w:pPr>
        <w:pStyle w:val="afe"/>
        <w:numPr>
          <w:ilvl w:val="2"/>
          <w:numId w:val="16"/>
        </w:numPr>
        <w:spacing w:after="120"/>
        <w:ind w:left="2376" w:firstLineChars="0"/>
        <w:textAlignment w:val="auto"/>
        <w:rPr>
          <w:rFonts w:eastAsia="宋体"/>
          <w:szCs w:val="24"/>
          <w:lang w:eastAsia="zh-CN"/>
        </w:rPr>
      </w:pPr>
      <w:r>
        <w:rPr>
          <w:rFonts w:eastAsia="宋体"/>
          <w:szCs w:val="24"/>
          <w:lang w:eastAsia="zh-CN"/>
        </w:rPr>
        <w:t>In L1-RSRP measurement report, for unmeasured candidate cells, UE reports measured quantity value corresponding to any of the invalid codepoints in Table 10.1.6.1-1.</w:t>
      </w:r>
    </w:p>
    <w:p w14:paraId="248E5A76" w14:textId="77777777" w:rsidR="006811CB" w:rsidRDefault="006811CB" w:rsidP="006811CB">
      <w:pPr>
        <w:pStyle w:val="afe"/>
        <w:numPr>
          <w:ilvl w:val="1"/>
          <w:numId w:val="16"/>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2 (vivo): </w:t>
      </w:r>
    </w:p>
    <w:p w14:paraId="043118B1" w14:textId="77777777" w:rsidR="006811CB" w:rsidRDefault="006811CB" w:rsidP="006811CB">
      <w:pPr>
        <w:pStyle w:val="afe"/>
        <w:numPr>
          <w:ilvl w:val="2"/>
          <w:numId w:val="16"/>
        </w:numPr>
        <w:ind w:left="2376" w:firstLineChars="0"/>
        <w:textAlignment w:val="auto"/>
        <w:rPr>
          <w:rFonts w:eastAsia="宋体"/>
          <w:szCs w:val="24"/>
          <w:lang w:eastAsia="zh-CN"/>
        </w:rPr>
      </w:pPr>
      <w:r>
        <w:rPr>
          <w:rFonts w:eastAsia="宋体"/>
          <w:szCs w:val="24"/>
          <w:lang w:eastAsia="zh-CN"/>
        </w:rPr>
        <w:t xml:space="preserve">In L1-RSRP measurement report, for unmeasured candidate cells, UE reports measured quantity value corresponding to one of the </w:t>
      </w:r>
      <w:proofErr w:type="gramStart"/>
      <w:r>
        <w:rPr>
          <w:rFonts w:eastAsia="宋体"/>
          <w:szCs w:val="24"/>
          <w:lang w:eastAsia="zh-CN"/>
        </w:rPr>
        <w:t>invalid</w:t>
      </w:r>
      <w:proofErr w:type="gramEnd"/>
      <w:r>
        <w:rPr>
          <w:rFonts w:eastAsia="宋体"/>
          <w:szCs w:val="24"/>
          <w:lang w:eastAsia="zh-CN"/>
        </w:rPr>
        <w:t xml:space="preserve"> codepoints in Table 10.1.6.1-1, preferably RSRP_0.</w:t>
      </w:r>
    </w:p>
    <w:p w14:paraId="6A8CFE23" w14:textId="77777777" w:rsidR="006811CB" w:rsidRDefault="006811CB" w:rsidP="006811CB">
      <w:pPr>
        <w:pStyle w:val="afe"/>
        <w:numPr>
          <w:ilvl w:val="1"/>
          <w:numId w:val="16"/>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3 (Nokia): </w:t>
      </w:r>
    </w:p>
    <w:p w14:paraId="3DFE7BA0" w14:textId="77777777" w:rsidR="006811CB" w:rsidRDefault="006811CB" w:rsidP="006811CB">
      <w:pPr>
        <w:pStyle w:val="afe"/>
        <w:numPr>
          <w:ilvl w:val="2"/>
          <w:numId w:val="16"/>
        </w:numPr>
        <w:ind w:left="2376" w:firstLineChars="0"/>
        <w:textAlignment w:val="auto"/>
        <w:rPr>
          <w:rFonts w:eastAsia="宋体"/>
          <w:szCs w:val="24"/>
          <w:lang w:eastAsia="zh-CN"/>
        </w:rPr>
      </w:pPr>
      <w:r>
        <w:rPr>
          <w:rFonts w:eastAsia="宋体"/>
          <w:szCs w:val="24"/>
          <w:lang w:eastAsia="zh-CN"/>
        </w:rPr>
        <w:t>RAN4 needs to discuss more in which scenario this case is needed.</w:t>
      </w:r>
    </w:p>
    <w:p w14:paraId="66D98D14" w14:textId="77777777" w:rsidR="006811CB" w:rsidRDefault="006811CB" w:rsidP="006811CB">
      <w:pPr>
        <w:pStyle w:val="afe"/>
        <w:numPr>
          <w:ilvl w:val="1"/>
          <w:numId w:val="16"/>
        </w:numPr>
        <w:overflowPunct/>
        <w:autoSpaceDE/>
        <w:adjustRightInd/>
        <w:spacing w:after="120"/>
        <w:ind w:left="1440" w:firstLineChars="0"/>
        <w:textAlignment w:val="auto"/>
        <w:rPr>
          <w:rFonts w:eastAsia="宋体"/>
          <w:szCs w:val="24"/>
          <w:lang w:eastAsia="zh-CN"/>
        </w:rPr>
      </w:pPr>
      <w:r>
        <w:rPr>
          <w:rFonts w:eastAsia="宋体"/>
          <w:szCs w:val="24"/>
          <w:lang w:eastAsia="zh-CN"/>
        </w:rPr>
        <w:t>Option 4 (Ericsson, QC):</w:t>
      </w:r>
    </w:p>
    <w:p w14:paraId="43061DF2" w14:textId="77777777" w:rsidR="006811CB" w:rsidRDefault="006811CB" w:rsidP="006811CB">
      <w:pPr>
        <w:pStyle w:val="afe"/>
        <w:numPr>
          <w:ilvl w:val="2"/>
          <w:numId w:val="16"/>
        </w:numPr>
        <w:ind w:left="2376" w:firstLineChars="0"/>
        <w:textAlignment w:val="auto"/>
        <w:rPr>
          <w:rFonts w:eastAsia="宋体"/>
          <w:szCs w:val="24"/>
          <w:lang w:eastAsia="zh-CN"/>
        </w:rPr>
      </w:pPr>
      <w:r>
        <w:rPr>
          <w:rFonts w:eastAsia="宋体"/>
          <w:szCs w:val="24"/>
          <w:lang w:eastAsia="zh-CN"/>
        </w:rPr>
        <w:t>In L1-RSRP measurement report, for unmeasured candidate cells, UE reports DIFFRSRP_15 in Table 10.1.6.1-2.</w:t>
      </w:r>
      <w:bookmarkEnd w:id="6"/>
    </w:p>
    <w:p w14:paraId="0AA579C4" w14:textId="77777777" w:rsidR="006811CB" w:rsidRDefault="006811CB" w:rsidP="006811CB">
      <w:pPr>
        <w:spacing w:afterLines="50" w:after="120"/>
        <w:rPr>
          <w:b/>
          <w:u w:val="single"/>
          <w:lang w:eastAsia="en-US"/>
        </w:rPr>
      </w:pPr>
      <w:r>
        <w:rPr>
          <w:b/>
          <w:u w:val="single"/>
        </w:rPr>
        <w:t>Issue 2-4-4: Spec organization</w:t>
      </w:r>
    </w:p>
    <w:p w14:paraId="093D012A" w14:textId="17BC1655" w:rsidR="006811CB" w:rsidRPr="006811CB" w:rsidRDefault="006811CB" w:rsidP="006811CB">
      <w:pPr>
        <w:tabs>
          <w:tab w:val="left" w:pos="360"/>
        </w:tabs>
        <w:rPr>
          <w:rFonts w:eastAsia="等线"/>
          <w:lang w:eastAsia="zh-CN"/>
        </w:rPr>
      </w:pPr>
      <w:r>
        <w:rPr>
          <w:rFonts w:eastAsia="宋体"/>
          <w:b/>
          <w:bCs/>
          <w:szCs w:val="24"/>
        </w:rPr>
        <w:t>&lt;</w:t>
      </w:r>
      <w:r>
        <w:rPr>
          <w:b/>
        </w:rPr>
        <w:t>Way Forward</w:t>
      </w:r>
      <w:r>
        <w:rPr>
          <w:rFonts w:eastAsia="宋体"/>
          <w:b/>
          <w:bCs/>
          <w:szCs w:val="24"/>
        </w:rPr>
        <w:t xml:space="preserve"> &gt;: </w:t>
      </w:r>
      <w:r>
        <w:rPr>
          <w:rFonts w:eastAsia="等线"/>
          <w:lang w:eastAsia="zh-CN"/>
        </w:rPr>
        <w:t>Further discuss the following option:</w:t>
      </w:r>
    </w:p>
    <w:p w14:paraId="04625B23" w14:textId="77777777" w:rsidR="006811CB" w:rsidRDefault="006811CB" w:rsidP="006811CB">
      <w:pPr>
        <w:pStyle w:val="afe"/>
        <w:numPr>
          <w:ilvl w:val="1"/>
          <w:numId w:val="16"/>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1 (vivo): </w:t>
      </w:r>
    </w:p>
    <w:p w14:paraId="4C4F0E01" w14:textId="32FDB87B" w:rsidR="006811CB" w:rsidRDefault="006811CB" w:rsidP="006811CB">
      <w:pPr>
        <w:pStyle w:val="afe"/>
        <w:numPr>
          <w:ilvl w:val="2"/>
          <w:numId w:val="16"/>
        </w:numPr>
        <w:ind w:left="2376" w:firstLineChars="0"/>
        <w:textAlignment w:val="auto"/>
        <w:rPr>
          <w:rFonts w:eastAsia="宋体"/>
          <w:szCs w:val="24"/>
          <w:lang w:eastAsia="zh-CN"/>
        </w:rPr>
      </w:pPr>
      <w:r>
        <w:rPr>
          <w:rFonts w:eastAsia="宋体"/>
          <w:szCs w:val="24"/>
          <w:lang w:eastAsia="zh-CN"/>
        </w:rPr>
        <w:t>Observation 1</w:t>
      </w:r>
      <w:r w:rsidR="00880A55">
        <w:rPr>
          <w:rFonts w:eastAsia="宋体"/>
          <w:szCs w:val="24"/>
          <w:lang w:eastAsia="zh-CN"/>
        </w:rPr>
        <w:t>:</w:t>
      </w:r>
      <w:r>
        <w:rPr>
          <w:rFonts w:eastAsia="宋体"/>
          <w:szCs w:val="24"/>
          <w:lang w:eastAsia="zh-CN"/>
        </w:rPr>
        <w:t xml:space="preserve"> LTM L1 measurement and reporting is separate from legacy L1 measurement and reporting. This is different from R17 ICBM.</w:t>
      </w:r>
    </w:p>
    <w:p w14:paraId="0FD9105C" w14:textId="5B464CD0" w:rsidR="006811CB" w:rsidRDefault="006811CB" w:rsidP="006811CB">
      <w:pPr>
        <w:pStyle w:val="afe"/>
        <w:numPr>
          <w:ilvl w:val="2"/>
          <w:numId w:val="16"/>
        </w:numPr>
        <w:ind w:left="2376" w:firstLineChars="0"/>
        <w:textAlignment w:val="auto"/>
        <w:rPr>
          <w:rFonts w:eastAsia="宋体"/>
          <w:szCs w:val="24"/>
          <w:lang w:eastAsia="zh-CN"/>
        </w:rPr>
      </w:pPr>
      <w:r>
        <w:rPr>
          <w:rFonts w:eastAsia="宋体"/>
          <w:szCs w:val="24"/>
          <w:lang w:eastAsia="zh-CN"/>
        </w:rPr>
        <w:t>Observation 2</w:t>
      </w:r>
      <w:r w:rsidR="00880A55">
        <w:rPr>
          <w:rFonts w:eastAsia="宋体"/>
          <w:szCs w:val="24"/>
          <w:lang w:eastAsia="zh-CN"/>
        </w:rPr>
        <w:t>:</w:t>
      </w:r>
      <w:r>
        <w:rPr>
          <w:rFonts w:eastAsia="宋体"/>
          <w:szCs w:val="24"/>
          <w:lang w:eastAsia="zh-CN"/>
        </w:rPr>
        <w:t xml:space="preserve"> RAN1 has agreed that LTM CSI reports have higher priority than all legacy CSI Reports configured under CSI-ReportConfig in case of collision. Hence, it is nature that gNBs will </w:t>
      </w:r>
      <w:r>
        <w:rPr>
          <w:rFonts w:eastAsia="宋体"/>
          <w:szCs w:val="24"/>
          <w:lang w:eastAsia="zh-CN"/>
        </w:rPr>
        <w:lastRenderedPageBreak/>
        <w:t>prevent collisions in CSI reporting occasions as far as possible so as to ensure performance of legacy CSI reporting.</w:t>
      </w:r>
    </w:p>
    <w:p w14:paraId="155564A7" w14:textId="77777777" w:rsidR="006811CB" w:rsidRDefault="006811CB" w:rsidP="006811CB">
      <w:pPr>
        <w:pStyle w:val="afe"/>
        <w:numPr>
          <w:ilvl w:val="2"/>
          <w:numId w:val="16"/>
        </w:numPr>
        <w:ind w:left="2376" w:firstLineChars="0"/>
        <w:textAlignment w:val="auto"/>
        <w:rPr>
          <w:rFonts w:eastAsia="宋体"/>
          <w:szCs w:val="24"/>
          <w:lang w:eastAsia="zh-CN"/>
        </w:rPr>
      </w:pPr>
      <w:r>
        <w:rPr>
          <w:rFonts w:eastAsia="宋体"/>
          <w:szCs w:val="24"/>
          <w:lang w:eastAsia="zh-CN"/>
        </w:rPr>
        <w:t>Proposal: Capture all LTM L1 measurement requirements, including serving cell L1 measurement requirements in 9.14.</w:t>
      </w:r>
    </w:p>
    <w:p w14:paraId="7FC45D61" w14:textId="77777777" w:rsidR="00AE453D" w:rsidRDefault="00AE453D">
      <w:pPr>
        <w:textAlignment w:val="auto"/>
        <w:rPr>
          <w:rFonts w:eastAsia="宋体"/>
          <w:szCs w:val="24"/>
          <w:lang w:eastAsia="zh-CN"/>
        </w:rPr>
      </w:pPr>
    </w:p>
    <w:p w14:paraId="2B3F5CA2" w14:textId="77777777" w:rsidR="00AE453D" w:rsidRDefault="00FA69D2">
      <w:pPr>
        <w:pStyle w:val="1"/>
        <w:rPr>
          <w:sz w:val="28"/>
          <w:szCs w:val="28"/>
        </w:rPr>
      </w:pPr>
      <w:r>
        <w:rPr>
          <w:sz w:val="28"/>
          <w:szCs w:val="28"/>
        </w:rPr>
        <w:t>3 Topic #3: LTM – Cell switch delay requirements</w:t>
      </w:r>
    </w:p>
    <w:p w14:paraId="38D17936" w14:textId="77777777" w:rsidR="00AE453D" w:rsidRDefault="00FA69D2">
      <w:pPr>
        <w:pStyle w:val="2"/>
        <w:overflowPunct/>
        <w:autoSpaceDE/>
        <w:autoSpaceDN/>
        <w:adjustRightInd/>
        <w:ind w:left="400" w:firstLine="0"/>
        <w:textAlignment w:val="auto"/>
        <w:rPr>
          <w:rFonts w:eastAsia="宋体"/>
          <w:sz w:val="24"/>
          <w:szCs w:val="24"/>
          <w:lang w:eastAsia="en-US"/>
        </w:rPr>
      </w:pPr>
      <w:r>
        <w:rPr>
          <w:rFonts w:eastAsia="宋体"/>
          <w:sz w:val="24"/>
          <w:szCs w:val="24"/>
          <w:lang w:eastAsia="en-US"/>
        </w:rPr>
        <w:t>3.1 Sub-topic 3-1 Scenarios and General Procedures</w:t>
      </w:r>
    </w:p>
    <w:p w14:paraId="5723D599" w14:textId="77777777" w:rsidR="00AE453D" w:rsidRDefault="00FA69D2">
      <w:pPr>
        <w:rPr>
          <w:b/>
          <w:u w:val="single"/>
          <w:lang w:eastAsia="ko-KR"/>
        </w:rPr>
      </w:pPr>
      <w:r>
        <w:rPr>
          <w:b/>
          <w:u w:val="single"/>
          <w:lang w:eastAsia="ko-KR"/>
        </w:rPr>
        <w:t>Issue 3-1-1: Whether to define requirements of LTM based SCell activation/direct SCell activation</w:t>
      </w:r>
    </w:p>
    <w:p w14:paraId="1090CE57" w14:textId="41B2DDE5" w:rsidR="00AE453D" w:rsidRPr="00880A55" w:rsidRDefault="00880A55">
      <w:pPr>
        <w:rPr>
          <w:rFonts w:eastAsiaTheme="minorEastAsia"/>
          <w:b/>
          <w:u w:val="single"/>
          <w:lang w:val="en-US" w:eastAsia="zh-CN"/>
        </w:rPr>
      </w:pPr>
      <w:r>
        <w:rPr>
          <w:rFonts w:eastAsia="宋体"/>
          <w:b/>
          <w:bCs/>
          <w:szCs w:val="24"/>
        </w:rPr>
        <w:t>&lt; Agreement&gt;</w:t>
      </w:r>
    </w:p>
    <w:p w14:paraId="641F3D31" w14:textId="11627A3A" w:rsidR="00AE453D" w:rsidRPr="00880A55" w:rsidRDefault="00880A55" w:rsidP="00880A55">
      <w:pPr>
        <w:pStyle w:val="afe"/>
        <w:numPr>
          <w:ilvl w:val="1"/>
          <w:numId w:val="16"/>
        </w:numPr>
        <w:overflowPunct/>
        <w:autoSpaceDE/>
        <w:adjustRightInd/>
        <w:spacing w:after="120"/>
        <w:ind w:left="1440" w:firstLineChars="0"/>
        <w:textAlignment w:val="auto"/>
        <w:rPr>
          <w:rFonts w:eastAsia="宋体"/>
          <w:szCs w:val="24"/>
          <w:lang w:eastAsia="zh-CN"/>
        </w:rPr>
      </w:pPr>
      <w:r w:rsidRPr="00880A55">
        <w:rPr>
          <w:rFonts w:eastAsia="宋体"/>
          <w:szCs w:val="24"/>
          <w:lang w:eastAsia="zh-CN"/>
        </w:rPr>
        <w:t>Not to define requirements of LTM based SCell activation/direct SCell activation in R18 LTM.</w:t>
      </w:r>
    </w:p>
    <w:p w14:paraId="3274A572" w14:textId="77777777" w:rsidR="00AE453D" w:rsidRDefault="00AE453D">
      <w:pPr>
        <w:overflowPunct/>
        <w:autoSpaceDE/>
        <w:adjustRightInd/>
        <w:spacing w:after="120"/>
        <w:textAlignment w:val="auto"/>
        <w:rPr>
          <w:rFonts w:eastAsia="宋体"/>
          <w:szCs w:val="24"/>
          <w:lang w:eastAsia="zh-CN"/>
        </w:rPr>
      </w:pPr>
    </w:p>
    <w:p w14:paraId="3FFBC8E0" w14:textId="77777777" w:rsidR="00AE453D" w:rsidRDefault="00FA69D2">
      <w:pPr>
        <w:pStyle w:val="2"/>
        <w:overflowPunct/>
        <w:autoSpaceDE/>
        <w:autoSpaceDN/>
        <w:adjustRightInd/>
        <w:ind w:left="400" w:firstLine="0"/>
        <w:textAlignment w:val="auto"/>
        <w:rPr>
          <w:rFonts w:eastAsia="宋体"/>
          <w:sz w:val="24"/>
          <w:szCs w:val="24"/>
          <w:lang w:eastAsia="en-US"/>
        </w:rPr>
      </w:pPr>
      <w:r>
        <w:rPr>
          <w:rFonts w:eastAsia="宋体"/>
          <w:sz w:val="24"/>
          <w:szCs w:val="24"/>
          <w:lang w:eastAsia="en-US"/>
        </w:rPr>
        <w:t>3.2 Sub-topic 3-2 Detail of cell switch delay requirements for Pcell</w:t>
      </w:r>
      <w:r>
        <w:rPr>
          <w:rFonts w:eastAsia="宋体" w:hint="eastAsia"/>
          <w:sz w:val="24"/>
          <w:szCs w:val="24"/>
          <w:lang w:eastAsia="zh-CN"/>
        </w:rPr>
        <w:t>/</w:t>
      </w:r>
      <w:r>
        <w:rPr>
          <w:rFonts w:eastAsia="宋体"/>
          <w:sz w:val="24"/>
          <w:szCs w:val="24"/>
          <w:lang w:eastAsia="zh-CN"/>
        </w:rPr>
        <w:t>PSCell</w:t>
      </w:r>
    </w:p>
    <w:p w14:paraId="395617A3" w14:textId="77777777" w:rsidR="00AE453D" w:rsidRDefault="00FA69D2">
      <w:pPr>
        <w:pStyle w:val="4"/>
        <w:rPr>
          <w:bCs/>
        </w:rPr>
      </w:pPr>
      <w:r>
        <w:rPr>
          <w:bCs/>
        </w:rPr>
        <w:t>3.2.1 T/F fine tracking: T</w:t>
      </w:r>
      <w:r>
        <w:rPr>
          <w:bCs/>
          <w:vertAlign w:val="subscript"/>
        </w:rPr>
        <w:t>Δ</w:t>
      </w:r>
      <w:r>
        <w:rPr>
          <w:bCs/>
        </w:rPr>
        <w:t xml:space="preserve"> and T</w:t>
      </w:r>
      <w:r>
        <w:rPr>
          <w:bCs/>
          <w:vertAlign w:val="subscript"/>
        </w:rPr>
        <w:t>margin</w:t>
      </w:r>
    </w:p>
    <w:p w14:paraId="36D58F06" w14:textId="77777777" w:rsidR="00AE453D" w:rsidRPr="00655B62" w:rsidRDefault="00FA69D2">
      <w:pPr>
        <w:spacing w:afterLines="50" w:after="120"/>
        <w:rPr>
          <w:b/>
          <w:u w:val="single"/>
        </w:rPr>
      </w:pPr>
      <w:r w:rsidRPr="00655B62">
        <w:rPr>
          <w:b/>
          <w:u w:val="single"/>
        </w:rPr>
        <w:t>Issue 3-2-1-1: Time gap between early TCI state activation command and cell switch command</w:t>
      </w:r>
    </w:p>
    <w:p w14:paraId="16CC6249" w14:textId="113C86F1" w:rsidR="00CD4E43" w:rsidRPr="00CD4E43" w:rsidRDefault="00CD4E43" w:rsidP="00655B62">
      <w:pPr>
        <w:rPr>
          <w:rFonts w:eastAsia="宋体"/>
          <w:i/>
          <w:iCs/>
          <w:color w:val="0070C0"/>
          <w:szCs w:val="24"/>
          <w:lang w:eastAsia="zh-CN"/>
        </w:rPr>
      </w:pPr>
      <w:r w:rsidRPr="00CD4E43">
        <w:rPr>
          <w:rFonts w:eastAsia="宋体" w:hint="eastAsia"/>
          <w:i/>
          <w:iCs/>
          <w:color w:val="0070C0"/>
          <w:szCs w:val="24"/>
          <w:lang w:eastAsia="zh-CN"/>
        </w:rPr>
        <w:t>A</w:t>
      </w:r>
      <w:r w:rsidRPr="00CD4E43">
        <w:rPr>
          <w:rFonts w:eastAsia="宋体"/>
          <w:i/>
          <w:iCs/>
          <w:color w:val="0070C0"/>
          <w:szCs w:val="24"/>
          <w:lang w:eastAsia="zh-CN"/>
        </w:rPr>
        <w:t>d hoc Agreement</w:t>
      </w:r>
    </w:p>
    <w:p w14:paraId="4FD41F7C" w14:textId="0022B47B" w:rsidR="00655B62" w:rsidRDefault="00655B62" w:rsidP="00655B62">
      <w:pPr>
        <w:rPr>
          <w:rFonts w:eastAsiaTheme="minorEastAsia"/>
          <w:b/>
          <w:u w:val="single"/>
          <w:lang w:val="en-US" w:eastAsia="zh-CN"/>
        </w:rPr>
      </w:pPr>
      <w:r>
        <w:rPr>
          <w:rFonts w:eastAsia="宋体"/>
          <w:b/>
          <w:bCs/>
          <w:szCs w:val="24"/>
        </w:rPr>
        <w:t>&lt;Agreement&gt;</w:t>
      </w:r>
    </w:p>
    <w:p w14:paraId="2C7859B1" w14:textId="7A586D6C" w:rsidR="00655B62" w:rsidRDefault="00655B62" w:rsidP="00655B62">
      <w:pPr>
        <w:pStyle w:val="afe"/>
        <w:numPr>
          <w:ilvl w:val="1"/>
          <w:numId w:val="18"/>
        </w:numPr>
        <w:overflowPunct/>
        <w:autoSpaceDE/>
        <w:adjustRightInd/>
        <w:spacing w:after="120"/>
        <w:ind w:firstLineChars="0"/>
        <w:textAlignment w:val="auto"/>
        <w:rPr>
          <w:bCs/>
        </w:rPr>
      </w:pPr>
      <w:r w:rsidRPr="00655B62">
        <w:rPr>
          <w:bCs/>
        </w:rPr>
        <w:t>Introduce a new clause to define time gap between early TCI state activation and cell switch or PDCCH ordered RACH</w:t>
      </w:r>
    </w:p>
    <w:p w14:paraId="2D6ACF08" w14:textId="07488CE4" w:rsidR="00655B62" w:rsidRPr="00655B62" w:rsidRDefault="00CD4E43" w:rsidP="00655B62">
      <w:pPr>
        <w:pStyle w:val="afe"/>
        <w:numPr>
          <w:ilvl w:val="1"/>
          <w:numId w:val="18"/>
        </w:numPr>
        <w:overflowPunct/>
        <w:autoSpaceDE/>
        <w:adjustRightInd/>
        <w:spacing w:after="120"/>
        <w:ind w:firstLineChars="0"/>
        <w:textAlignment w:val="auto"/>
        <w:rPr>
          <w:bCs/>
        </w:rPr>
      </w:pPr>
      <w:r>
        <w:rPr>
          <w:rFonts w:eastAsia="Malgun Gothic"/>
          <w:lang w:eastAsia="zh-CN"/>
        </w:rPr>
        <w:t xml:space="preserve">When TCI state is known, </w:t>
      </w:r>
      <w:r w:rsidR="00655B62">
        <w:rPr>
          <w:rFonts w:eastAsia="Malgun Gothic"/>
          <w:lang w:val="en-US" w:eastAsia="zh-CN"/>
        </w:rPr>
        <w:t>if UE receives early TCI state activation command at slot n</w:t>
      </w:r>
      <w:r w:rsidR="00655B62">
        <w:rPr>
          <w:lang w:val="en-US" w:eastAsia="zh-CN"/>
        </w:rPr>
        <w:t>, UE shall have activated the TCI state in slot n</w:t>
      </w:r>
      <w:r w:rsidR="00655B62">
        <w:rPr>
          <w:rFonts w:eastAsia="Malgun Gothic"/>
          <w:lang w:val="en-US" w:eastAsia="zh-CN"/>
        </w:rPr>
        <w:t xml:space="preserve"> + T</w:t>
      </w:r>
      <w:r w:rsidR="00655B62">
        <w:rPr>
          <w:rFonts w:eastAsia="Malgun Gothic"/>
          <w:vertAlign w:val="subscript"/>
          <w:lang w:val="en-US" w:eastAsia="zh-CN"/>
        </w:rPr>
        <w:t>HARQ</w:t>
      </w:r>
      <w:r w:rsidR="00655B62">
        <w:rPr>
          <w:rFonts w:eastAsia="Malgun Gothic"/>
          <w:lang w:val="en-US" w:eastAsia="zh-CN"/>
        </w:rPr>
        <w:t xml:space="preserve"> +</w:t>
      </w:r>
      <m:oMath>
        <m:sSubSup>
          <m:sSubSupPr>
            <m:ctrlPr>
              <w:rPr>
                <w:rFonts w:ascii="Cambria Math" w:hAnsi="Cambria Math" w:cs="宋体"/>
                <w:sz w:val="24"/>
                <w:szCs w:val="24"/>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00655B62">
        <w:rPr>
          <w:rFonts w:eastAsia="Malgun Gothic"/>
          <w:lang w:val="en-US" w:eastAsia="zh-CN"/>
        </w:rPr>
        <w:t xml:space="preserve"> </w:t>
      </w:r>
      <w:r w:rsidR="00655B62">
        <w:rPr>
          <w:lang w:val="en-US" w:eastAsia="zh-CN"/>
        </w:rPr>
        <w:t>+</w:t>
      </w:r>
      <w:r w:rsidR="00655B62">
        <w:rPr>
          <w:rFonts w:eastAsia="Malgun Gothic"/>
          <w:lang w:val="en-US" w:eastAsia="zh-CN"/>
        </w:rPr>
        <w:t xml:space="preserve"> TO</w:t>
      </w:r>
      <w:r w:rsidR="00655B62">
        <w:rPr>
          <w:rFonts w:eastAsia="Malgun Gothic"/>
          <w:vertAlign w:val="subscript"/>
          <w:lang w:val="en-US" w:eastAsia="zh-CN"/>
        </w:rPr>
        <w:t>k</w:t>
      </w:r>
      <w:r w:rsidR="00655B62">
        <w:rPr>
          <w:rFonts w:eastAsia="Malgun Gothic"/>
          <w:lang w:val="en-US" w:eastAsia="zh-CN"/>
        </w:rPr>
        <w:t>*(T</w:t>
      </w:r>
      <w:r w:rsidR="00655B62">
        <w:rPr>
          <w:rFonts w:eastAsia="Malgun Gothic"/>
          <w:vertAlign w:val="subscript"/>
          <w:lang w:val="en-US" w:eastAsia="zh-CN"/>
        </w:rPr>
        <w:t xml:space="preserve">first-SSB </w:t>
      </w:r>
      <w:r w:rsidR="00655B62">
        <w:rPr>
          <w:rFonts w:eastAsia="Malgun Gothic"/>
          <w:lang w:val="en-US" w:eastAsia="zh-CN"/>
        </w:rPr>
        <w:t>+ T</w:t>
      </w:r>
      <w:r w:rsidR="00655B62">
        <w:rPr>
          <w:rFonts w:eastAsia="Malgun Gothic"/>
          <w:vertAlign w:val="subscript"/>
          <w:lang w:val="en-US" w:eastAsia="zh-CN"/>
        </w:rPr>
        <w:t>SSB-proc</w:t>
      </w:r>
      <w:r w:rsidR="00655B62">
        <w:rPr>
          <w:rFonts w:eastAsia="Malgun Gothic"/>
          <w:lang w:val="en-US" w:eastAsia="zh-CN"/>
        </w:rPr>
        <w:t>) /</w:t>
      </w:r>
      <w:r w:rsidR="00655B62">
        <w:rPr>
          <w:i/>
          <w:lang w:val="en-US" w:eastAsia="zh-CN"/>
        </w:rPr>
        <w:t xml:space="preserve"> NR slot length</w:t>
      </w:r>
      <w:r w:rsidR="00655B62">
        <w:rPr>
          <w:bCs/>
          <w:lang w:val="en-US"/>
        </w:rPr>
        <w:t xml:space="preserve">, where </w:t>
      </w:r>
      <w:r w:rsidR="00655B62">
        <w:rPr>
          <w:rFonts w:eastAsia="Malgun Gothic"/>
          <w:lang w:val="en-US" w:eastAsia="zh-CN"/>
        </w:rPr>
        <w:t>TO</w:t>
      </w:r>
      <w:r w:rsidR="00655B62">
        <w:rPr>
          <w:rFonts w:eastAsia="Malgun Gothic"/>
          <w:vertAlign w:val="subscript"/>
          <w:lang w:val="en-US" w:eastAsia="zh-CN"/>
        </w:rPr>
        <w:t>k</w:t>
      </w:r>
      <w:r w:rsidR="00655B62">
        <w:rPr>
          <w:rFonts w:eastAsia="Malgun Gothic"/>
          <w:lang w:val="en-US" w:eastAsia="zh-CN"/>
        </w:rPr>
        <w:t>=0 if the TCI state is already in previous active TCI state list, otherwise TO</w:t>
      </w:r>
      <w:r w:rsidR="00655B62">
        <w:rPr>
          <w:rFonts w:eastAsia="Malgun Gothic"/>
          <w:vertAlign w:val="subscript"/>
          <w:lang w:val="en-US" w:eastAsia="zh-CN"/>
        </w:rPr>
        <w:t>k</w:t>
      </w:r>
      <w:r w:rsidR="00655B62">
        <w:rPr>
          <w:rFonts w:eastAsia="Malgun Gothic"/>
          <w:lang w:val="en-US" w:eastAsia="zh-CN"/>
        </w:rPr>
        <w:t>=1.</w:t>
      </w:r>
    </w:p>
    <w:p w14:paraId="20159F30" w14:textId="3382244E" w:rsidR="00655B62" w:rsidRPr="00655B62" w:rsidRDefault="00655B62" w:rsidP="00655B62">
      <w:pPr>
        <w:pStyle w:val="afe"/>
        <w:numPr>
          <w:ilvl w:val="2"/>
          <w:numId w:val="18"/>
        </w:numPr>
        <w:overflowPunct/>
        <w:autoSpaceDE/>
        <w:adjustRightInd/>
        <w:spacing w:after="120"/>
        <w:ind w:left="2376" w:firstLineChars="0"/>
        <w:textAlignment w:val="auto"/>
        <w:rPr>
          <w:bCs/>
        </w:rPr>
      </w:pPr>
      <w:r w:rsidRPr="00655B62">
        <w:rPr>
          <w:bCs/>
        </w:rPr>
        <w:t>for intra-frequency and inter-frequency without gap:</w:t>
      </w:r>
    </w:p>
    <w:p w14:paraId="7888BDA4" w14:textId="05705BBC" w:rsidR="00655B62" w:rsidRPr="00655B62" w:rsidRDefault="00655B62" w:rsidP="00655B62">
      <w:pPr>
        <w:pStyle w:val="afe"/>
        <w:numPr>
          <w:ilvl w:val="4"/>
          <w:numId w:val="18"/>
        </w:numPr>
        <w:overflowPunct/>
        <w:autoSpaceDE/>
        <w:adjustRightInd/>
        <w:spacing w:after="120"/>
        <w:ind w:firstLineChars="0"/>
        <w:textAlignment w:val="auto"/>
        <w:rPr>
          <w:bCs/>
        </w:rPr>
      </w:pPr>
      <w:r>
        <w:rPr>
          <w:rFonts w:eastAsia="Malgun Gothic"/>
          <w:lang w:val="en-US" w:eastAsia="zh-CN"/>
        </w:rPr>
        <w:t>T</w:t>
      </w:r>
      <w:r>
        <w:rPr>
          <w:rFonts w:eastAsia="Malgun Gothic"/>
          <w:vertAlign w:val="subscript"/>
          <w:lang w:val="en-US" w:eastAsia="zh-CN"/>
        </w:rPr>
        <w:t>first-SSB</w:t>
      </w:r>
      <w:r>
        <w:t xml:space="preserve"> is the time to first SSB occasion after</w:t>
      </w:r>
      <w:r>
        <w:rPr>
          <w:rFonts w:eastAsia="Malgun Gothic"/>
          <w:lang w:val="en-US" w:eastAsia="zh-CN"/>
        </w:rPr>
        <w:t xml:space="preserve"> </w:t>
      </w:r>
      <w:r>
        <w:rPr>
          <w:lang w:val="en-US" w:eastAsia="zh-CN"/>
        </w:rPr>
        <w:t>slot n</w:t>
      </w:r>
      <w:r>
        <w:rPr>
          <w:rFonts w:eastAsia="Malgun Gothic"/>
          <w:lang w:val="en-US" w:eastAsia="zh-CN"/>
        </w:rPr>
        <w:t xml:space="preserve"> + T</w:t>
      </w:r>
      <w:r>
        <w:rPr>
          <w:rFonts w:eastAsia="Malgun Gothic"/>
          <w:vertAlign w:val="subscript"/>
          <w:lang w:val="en-US" w:eastAsia="zh-CN"/>
        </w:rPr>
        <w:t>HARQ</w:t>
      </w:r>
      <w:r>
        <w:rPr>
          <w:rFonts w:eastAsia="Malgun Gothic"/>
          <w:lang w:val="en-US" w:eastAsia="zh-CN"/>
        </w:rPr>
        <w:t xml:space="preserve"> +</w:t>
      </w:r>
      <m:oMath>
        <m:sSubSup>
          <m:sSubSupPr>
            <m:ctrlPr>
              <w:rPr>
                <w:rFonts w:ascii="Cambria Math" w:hAnsi="Cambria Math" w:cs="宋体"/>
                <w:sz w:val="24"/>
                <w:szCs w:val="24"/>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Pr>
          <w:rFonts w:eastAsiaTheme="minorEastAsia" w:hint="eastAsia"/>
          <w:sz w:val="24"/>
          <w:szCs w:val="24"/>
          <w:lang w:eastAsia="zh-CN"/>
        </w:rPr>
        <w:t>.</w:t>
      </w:r>
    </w:p>
    <w:p w14:paraId="30E0282D" w14:textId="77777777" w:rsidR="00655B62" w:rsidRPr="00655B62" w:rsidRDefault="00655B62" w:rsidP="00655B62">
      <w:pPr>
        <w:pStyle w:val="afe"/>
        <w:numPr>
          <w:ilvl w:val="2"/>
          <w:numId w:val="18"/>
        </w:numPr>
        <w:overflowPunct/>
        <w:autoSpaceDE/>
        <w:adjustRightInd/>
        <w:spacing w:after="120"/>
        <w:ind w:left="2376" w:firstLineChars="0"/>
        <w:textAlignment w:val="auto"/>
        <w:rPr>
          <w:bCs/>
        </w:rPr>
      </w:pPr>
      <w:r w:rsidRPr="00655B62">
        <w:rPr>
          <w:bCs/>
        </w:rPr>
        <w:t>for inter-frequency with gap:</w:t>
      </w:r>
    </w:p>
    <w:p w14:paraId="2A2B5688" w14:textId="31451AAC" w:rsidR="00655B62" w:rsidRPr="00CD4E43" w:rsidRDefault="00CD4E43" w:rsidP="00655B62">
      <w:pPr>
        <w:pStyle w:val="afe"/>
        <w:numPr>
          <w:ilvl w:val="4"/>
          <w:numId w:val="18"/>
        </w:numPr>
        <w:overflowPunct/>
        <w:autoSpaceDE/>
        <w:adjustRightInd/>
        <w:spacing w:after="120"/>
        <w:ind w:firstLineChars="0"/>
        <w:textAlignment w:val="auto"/>
        <w:rPr>
          <w:bCs/>
        </w:rPr>
      </w:pPr>
      <w:r>
        <w:rPr>
          <w:bCs/>
        </w:rPr>
        <w:t>O</w:t>
      </w:r>
      <w:r w:rsidR="00655B62" w:rsidRPr="00655B62">
        <w:rPr>
          <w:bCs/>
        </w:rPr>
        <w:t xml:space="preserve">ption 1: </w:t>
      </w:r>
      <w:r w:rsidR="00655B62">
        <w:rPr>
          <w:rFonts w:eastAsia="Malgun Gothic"/>
          <w:lang w:val="en-US" w:eastAsia="zh-CN"/>
        </w:rPr>
        <w:t>T</w:t>
      </w:r>
      <w:r w:rsidR="00655B62">
        <w:rPr>
          <w:rFonts w:eastAsia="Malgun Gothic"/>
          <w:vertAlign w:val="subscript"/>
          <w:lang w:val="en-US" w:eastAsia="zh-CN"/>
        </w:rPr>
        <w:t>first-SSB</w:t>
      </w:r>
      <w:r w:rsidR="00655B62">
        <w:t xml:space="preserve"> is the time to </w:t>
      </w:r>
      <w:r>
        <w:t xml:space="preserve">the </w:t>
      </w:r>
      <w:r w:rsidR="00655B62">
        <w:t xml:space="preserve">first SSB </w:t>
      </w:r>
      <w:r>
        <w:t xml:space="preserve">occasion overlapped with MGL </w:t>
      </w:r>
      <w:r w:rsidR="00655B62">
        <w:t>after</w:t>
      </w:r>
      <w:r w:rsidR="00655B62">
        <w:rPr>
          <w:rFonts w:eastAsia="Malgun Gothic"/>
          <w:lang w:val="en-US" w:eastAsia="zh-CN"/>
        </w:rPr>
        <w:t xml:space="preserve"> </w:t>
      </w:r>
      <w:r w:rsidR="00655B62">
        <w:rPr>
          <w:lang w:val="en-US" w:eastAsia="zh-CN"/>
        </w:rPr>
        <w:t>slot n</w:t>
      </w:r>
      <w:r w:rsidR="00655B62">
        <w:rPr>
          <w:rFonts w:eastAsia="Malgun Gothic"/>
          <w:lang w:val="en-US" w:eastAsia="zh-CN"/>
        </w:rPr>
        <w:t xml:space="preserve"> + T</w:t>
      </w:r>
      <w:r w:rsidR="00655B62">
        <w:rPr>
          <w:rFonts w:eastAsia="Malgun Gothic"/>
          <w:vertAlign w:val="subscript"/>
          <w:lang w:val="en-US" w:eastAsia="zh-CN"/>
        </w:rPr>
        <w:t>HARQ</w:t>
      </w:r>
      <w:r w:rsidR="00655B62">
        <w:rPr>
          <w:rFonts w:eastAsia="Malgun Gothic"/>
          <w:lang w:val="en-US" w:eastAsia="zh-CN"/>
        </w:rPr>
        <w:t xml:space="preserve"> +</w:t>
      </w:r>
      <m:oMath>
        <m:sSubSup>
          <m:sSubSupPr>
            <m:ctrlPr>
              <w:rPr>
                <w:rFonts w:ascii="Cambria Math" w:hAnsi="Cambria Math" w:cs="宋体"/>
                <w:sz w:val="24"/>
                <w:szCs w:val="24"/>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00655B62">
        <w:rPr>
          <w:rFonts w:eastAsiaTheme="minorEastAsia"/>
          <w:sz w:val="24"/>
          <w:szCs w:val="24"/>
          <w:lang w:eastAsia="zh-CN"/>
        </w:rPr>
        <w:t>.</w:t>
      </w:r>
    </w:p>
    <w:p w14:paraId="3585BFC2" w14:textId="5104D20E" w:rsidR="00CD4E43" w:rsidRPr="00CD4E43" w:rsidRDefault="00CD4E43" w:rsidP="00CD4E43">
      <w:pPr>
        <w:pStyle w:val="afe"/>
        <w:numPr>
          <w:ilvl w:val="4"/>
          <w:numId w:val="18"/>
        </w:numPr>
        <w:overflowPunct/>
        <w:autoSpaceDE/>
        <w:adjustRightInd/>
        <w:spacing w:after="120"/>
        <w:ind w:firstLineChars="0"/>
        <w:textAlignment w:val="auto"/>
        <w:rPr>
          <w:bCs/>
        </w:rPr>
      </w:pPr>
      <w:r>
        <w:rPr>
          <w:rFonts w:eastAsiaTheme="minorEastAsia" w:hint="eastAsia"/>
          <w:bCs/>
          <w:lang w:eastAsia="zh-CN"/>
        </w:rPr>
        <w:t>O</w:t>
      </w:r>
      <w:r>
        <w:rPr>
          <w:rFonts w:eastAsiaTheme="minorEastAsia"/>
          <w:bCs/>
          <w:lang w:eastAsia="zh-CN"/>
        </w:rPr>
        <w:t xml:space="preserve">ption 2: </w:t>
      </w:r>
      <w:r>
        <w:rPr>
          <w:rFonts w:eastAsia="Malgun Gothic"/>
          <w:lang w:val="en-US" w:eastAsia="zh-CN"/>
        </w:rPr>
        <w:t>T</w:t>
      </w:r>
      <w:r>
        <w:rPr>
          <w:rFonts w:eastAsia="Malgun Gothic"/>
          <w:vertAlign w:val="subscript"/>
          <w:lang w:val="en-US" w:eastAsia="zh-CN"/>
        </w:rPr>
        <w:t>first-SSB</w:t>
      </w:r>
      <w:r>
        <w:t xml:space="preserve"> is the time to first SSB occasion after</w:t>
      </w:r>
      <w:r>
        <w:rPr>
          <w:rFonts w:eastAsia="Malgun Gothic"/>
          <w:lang w:val="en-US" w:eastAsia="zh-CN"/>
        </w:rPr>
        <w:t xml:space="preserve"> </w:t>
      </w:r>
      <w:r>
        <w:rPr>
          <w:lang w:val="en-US" w:eastAsia="zh-CN"/>
        </w:rPr>
        <w:t>slot n</w:t>
      </w:r>
      <w:r>
        <w:rPr>
          <w:rFonts w:eastAsia="Malgun Gothic"/>
          <w:lang w:val="en-US" w:eastAsia="zh-CN"/>
        </w:rPr>
        <w:t xml:space="preserve"> + T</w:t>
      </w:r>
      <w:r>
        <w:rPr>
          <w:rFonts w:eastAsia="Malgun Gothic"/>
          <w:vertAlign w:val="subscript"/>
          <w:lang w:val="en-US" w:eastAsia="zh-CN"/>
        </w:rPr>
        <w:t>HARQ</w:t>
      </w:r>
      <w:r>
        <w:rPr>
          <w:rFonts w:eastAsia="Malgun Gothic"/>
          <w:lang w:val="en-US" w:eastAsia="zh-CN"/>
        </w:rPr>
        <w:t xml:space="preserve"> +</w:t>
      </w:r>
      <m:oMath>
        <m:sSubSup>
          <m:sSubSupPr>
            <m:ctrlPr>
              <w:rPr>
                <w:rFonts w:ascii="Cambria Math" w:hAnsi="Cambria Math" w:cs="宋体"/>
                <w:sz w:val="24"/>
                <w:szCs w:val="24"/>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Pr>
          <w:rFonts w:eastAsiaTheme="minorEastAsia"/>
          <w:sz w:val="24"/>
          <w:szCs w:val="24"/>
          <w:lang w:eastAsia="zh-CN"/>
        </w:rPr>
        <w:t>.</w:t>
      </w:r>
    </w:p>
    <w:p w14:paraId="67E883BE" w14:textId="77777777" w:rsidR="00655B62" w:rsidRPr="00CD4E43" w:rsidRDefault="00655B62" w:rsidP="00CD4E43">
      <w:pPr>
        <w:pStyle w:val="afe"/>
        <w:numPr>
          <w:ilvl w:val="1"/>
          <w:numId w:val="18"/>
        </w:numPr>
        <w:overflowPunct/>
        <w:autoSpaceDE/>
        <w:adjustRightInd/>
        <w:spacing w:after="120"/>
        <w:ind w:firstLineChars="0"/>
        <w:textAlignment w:val="auto"/>
        <w:rPr>
          <w:bCs/>
        </w:rPr>
      </w:pPr>
      <w:r w:rsidRPr="00CD4E43">
        <w:rPr>
          <w:bCs/>
        </w:rPr>
        <w:t>Reuse legacy known TCI state activation condition in legacy TCI state switching requirements</w:t>
      </w:r>
    </w:p>
    <w:p w14:paraId="5E130B81" w14:textId="77777777" w:rsidR="00655B62" w:rsidRPr="00655B62" w:rsidRDefault="00655B62" w:rsidP="00CD4E43">
      <w:pPr>
        <w:pStyle w:val="afe"/>
        <w:numPr>
          <w:ilvl w:val="1"/>
          <w:numId w:val="18"/>
        </w:numPr>
        <w:overflowPunct/>
        <w:autoSpaceDE/>
        <w:adjustRightInd/>
        <w:spacing w:after="120"/>
        <w:ind w:firstLineChars="0"/>
        <w:textAlignment w:val="auto"/>
        <w:rPr>
          <w:rFonts w:eastAsia="宋体"/>
        </w:rPr>
      </w:pPr>
      <w:r w:rsidRPr="00655B62">
        <w:rPr>
          <w:rFonts w:eastAsia="宋体"/>
        </w:rPr>
        <w:t>Support both known and unknown TCI state in FR1</w:t>
      </w:r>
    </w:p>
    <w:p w14:paraId="1BAD3AE4" w14:textId="77777777" w:rsidR="00655B62" w:rsidRPr="00655B62" w:rsidRDefault="00655B62" w:rsidP="00CD4E43">
      <w:pPr>
        <w:pStyle w:val="afe"/>
        <w:numPr>
          <w:ilvl w:val="2"/>
          <w:numId w:val="18"/>
        </w:numPr>
        <w:overflowPunct/>
        <w:autoSpaceDE/>
        <w:adjustRightInd/>
        <w:spacing w:after="120"/>
        <w:ind w:firstLineChars="0"/>
        <w:textAlignment w:val="auto"/>
        <w:rPr>
          <w:rFonts w:eastAsia="宋体"/>
        </w:rPr>
      </w:pPr>
      <w:r w:rsidRPr="00655B62">
        <w:rPr>
          <w:rFonts w:eastAsia="宋体"/>
        </w:rPr>
        <w:t>FFS: the conditions of unknown TCI state in FR1</w:t>
      </w:r>
    </w:p>
    <w:p w14:paraId="5FB90D4D" w14:textId="77777777" w:rsidR="00655B62" w:rsidRPr="00655B62" w:rsidRDefault="00655B62" w:rsidP="00CD4E43">
      <w:pPr>
        <w:pStyle w:val="afe"/>
        <w:numPr>
          <w:ilvl w:val="1"/>
          <w:numId w:val="18"/>
        </w:numPr>
        <w:overflowPunct/>
        <w:autoSpaceDE/>
        <w:adjustRightInd/>
        <w:spacing w:after="120"/>
        <w:ind w:firstLineChars="0"/>
        <w:textAlignment w:val="auto"/>
        <w:rPr>
          <w:rFonts w:eastAsia="宋体"/>
        </w:rPr>
      </w:pPr>
      <w:r w:rsidRPr="00655B62">
        <w:rPr>
          <w:rFonts w:eastAsia="宋体"/>
        </w:rPr>
        <w:t xml:space="preserve">FFS: </w:t>
      </w:r>
      <w:r w:rsidRPr="00655B62">
        <w:t xml:space="preserve">Discuss whether to consider the case that </w:t>
      </w:r>
      <w:r w:rsidRPr="00655B62">
        <w:rPr>
          <w:bCs/>
        </w:rPr>
        <w:t>candidate cell’s SSB or PL-RS is outside active BWP in FR2</w:t>
      </w:r>
    </w:p>
    <w:p w14:paraId="59401FF5" w14:textId="77777777" w:rsidR="00655B62" w:rsidRPr="00655B62" w:rsidRDefault="00655B62" w:rsidP="00CD4E43">
      <w:pPr>
        <w:pStyle w:val="afe"/>
        <w:numPr>
          <w:ilvl w:val="1"/>
          <w:numId w:val="18"/>
        </w:numPr>
        <w:overflowPunct/>
        <w:autoSpaceDE/>
        <w:adjustRightInd/>
        <w:spacing w:after="120"/>
        <w:ind w:firstLineChars="0"/>
        <w:textAlignment w:val="auto"/>
        <w:rPr>
          <w:rFonts w:eastAsia="宋体"/>
        </w:rPr>
      </w:pPr>
      <w:r w:rsidRPr="00655B62">
        <w:rPr>
          <w:rFonts w:eastAsia="宋体"/>
        </w:rPr>
        <w:t xml:space="preserve">FFS: Discuss whether and how to consider the case that UE cannot finish T/F tracking in one SSB/gap period, i.e., </w:t>
      </w:r>
    </w:p>
    <w:p w14:paraId="0C16E3CE" w14:textId="77777777" w:rsidR="00655B62" w:rsidRPr="00655B62" w:rsidRDefault="00655B62" w:rsidP="00CD4E43">
      <w:pPr>
        <w:pStyle w:val="afe"/>
        <w:numPr>
          <w:ilvl w:val="2"/>
          <w:numId w:val="18"/>
        </w:numPr>
        <w:overflowPunct/>
        <w:autoSpaceDE/>
        <w:adjustRightInd/>
        <w:spacing w:after="120"/>
        <w:ind w:firstLineChars="0"/>
        <w:textAlignment w:val="auto"/>
        <w:rPr>
          <w:rFonts w:eastAsia="宋体"/>
        </w:rPr>
      </w:pPr>
      <w:r w:rsidRPr="00655B62">
        <w:rPr>
          <w:rFonts w:eastAsia="宋体"/>
        </w:rPr>
        <w:t>Multiple frequency layers in FR1</w:t>
      </w:r>
    </w:p>
    <w:p w14:paraId="652E1B98" w14:textId="77777777" w:rsidR="00655B62" w:rsidRPr="00655B62" w:rsidRDefault="00655B62" w:rsidP="00CD4E43">
      <w:pPr>
        <w:pStyle w:val="afe"/>
        <w:numPr>
          <w:ilvl w:val="2"/>
          <w:numId w:val="18"/>
        </w:numPr>
        <w:overflowPunct/>
        <w:autoSpaceDE/>
        <w:adjustRightInd/>
        <w:spacing w:after="120"/>
        <w:ind w:firstLineChars="0"/>
        <w:textAlignment w:val="auto"/>
        <w:rPr>
          <w:rFonts w:eastAsia="宋体"/>
        </w:rPr>
      </w:pPr>
      <w:r w:rsidRPr="00655B62">
        <w:rPr>
          <w:rFonts w:eastAsia="宋体"/>
        </w:rPr>
        <w:t>Multiple cells in FR2</w:t>
      </w:r>
    </w:p>
    <w:p w14:paraId="7562ADDF" w14:textId="77777777" w:rsidR="00655B62" w:rsidRPr="00655B62" w:rsidRDefault="00655B62" w:rsidP="00CD4E43">
      <w:pPr>
        <w:pStyle w:val="afe"/>
        <w:numPr>
          <w:ilvl w:val="1"/>
          <w:numId w:val="18"/>
        </w:numPr>
        <w:overflowPunct/>
        <w:autoSpaceDE/>
        <w:adjustRightInd/>
        <w:spacing w:after="120"/>
        <w:ind w:firstLineChars="0"/>
        <w:textAlignment w:val="auto"/>
        <w:rPr>
          <w:rFonts w:eastAsia="宋体"/>
        </w:rPr>
      </w:pPr>
      <w:r w:rsidRPr="00655B62">
        <w:rPr>
          <w:rFonts w:eastAsia="宋体"/>
        </w:rPr>
        <w:t>FFS: Discuss whether and how to consider unknown TCI state in FR2</w:t>
      </w:r>
    </w:p>
    <w:p w14:paraId="0A288778" w14:textId="0CAD74B3" w:rsidR="00655B62" w:rsidRPr="00655B62" w:rsidRDefault="00655B62" w:rsidP="00CD4E43">
      <w:pPr>
        <w:pStyle w:val="afe"/>
        <w:numPr>
          <w:ilvl w:val="1"/>
          <w:numId w:val="18"/>
        </w:numPr>
        <w:overflowPunct/>
        <w:autoSpaceDE/>
        <w:adjustRightInd/>
        <w:spacing w:after="120"/>
        <w:ind w:firstLineChars="0"/>
        <w:textAlignment w:val="auto"/>
        <w:rPr>
          <w:rFonts w:eastAsia="宋体"/>
        </w:rPr>
      </w:pPr>
      <w:r w:rsidRPr="00655B62">
        <w:rPr>
          <w:rFonts w:eastAsia="宋体"/>
        </w:rPr>
        <w:t>FFS: whether to consider addition time for PL-RS measurement</w:t>
      </w:r>
    </w:p>
    <w:p w14:paraId="3BE209E2" w14:textId="77777777" w:rsidR="00E8688C" w:rsidRDefault="00E8688C" w:rsidP="00E8688C">
      <w:pPr>
        <w:spacing w:afterLines="50" w:after="120"/>
        <w:rPr>
          <w:rFonts w:eastAsiaTheme="minorEastAsia"/>
          <w:b/>
          <w:bCs/>
          <w:u w:val="single"/>
        </w:rPr>
      </w:pPr>
      <w:r w:rsidRPr="00CD4E43">
        <w:rPr>
          <w:b/>
          <w:u w:val="single"/>
        </w:rPr>
        <w:t>Issue 3-2-1-2: Alternative conditions for</w:t>
      </w:r>
      <w:r w:rsidRPr="00CD4E43">
        <w:rPr>
          <w:b/>
          <w:bCs/>
          <w:u w:val="single"/>
        </w:rPr>
        <w:t xml:space="preserve"> </w:t>
      </w:r>
      <w:r w:rsidRPr="00CD4E43">
        <w:rPr>
          <w:rFonts w:eastAsiaTheme="minorEastAsia"/>
          <w:b/>
          <w:bCs/>
          <w:u w:val="single"/>
        </w:rPr>
        <w:t>T</w:t>
      </w:r>
      <w:r w:rsidRPr="00CD4E43">
        <w:rPr>
          <w:rFonts w:eastAsiaTheme="minorEastAsia"/>
          <w:b/>
          <w:bCs/>
          <w:u w:val="single"/>
          <w:vertAlign w:val="subscript"/>
        </w:rPr>
        <w:t>first-RS</w:t>
      </w:r>
      <w:r w:rsidRPr="00CD4E43">
        <w:rPr>
          <w:rFonts w:eastAsiaTheme="minorEastAsia"/>
          <w:b/>
          <w:bCs/>
          <w:u w:val="single"/>
        </w:rPr>
        <w:t xml:space="preserve"> =0</w:t>
      </w:r>
    </w:p>
    <w:p w14:paraId="036670BB" w14:textId="77777777" w:rsidR="00CD4E43" w:rsidRDefault="00CD4E43" w:rsidP="00CD4E43">
      <w:pPr>
        <w:rPr>
          <w:rFonts w:eastAsia="宋体"/>
          <w:i/>
          <w:iCs/>
          <w:color w:val="0070C0"/>
          <w:szCs w:val="24"/>
          <w:lang w:eastAsia="zh-CN"/>
        </w:rPr>
      </w:pPr>
      <w:r>
        <w:rPr>
          <w:rFonts w:eastAsia="宋体"/>
          <w:i/>
          <w:iCs/>
          <w:color w:val="0070C0"/>
          <w:szCs w:val="24"/>
          <w:lang w:eastAsia="zh-CN"/>
        </w:rPr>
        <w:t>Ad hoc Agreement</w:t>
      </w:r>
    </w:p>
    <w:p w14:paraId="6820945B" w14:textId="723BE9AA" w:rsidR="00CD4E43" w:rsidRPr="00CD4E43" w:rsidRDefault="00CD4E43" w:rsidP="00CD4E43">
      <w:pPr>
        <w:rPr>
          <w:rFonts w:eastAsiaTheme="minorEastAsia"/>
          <w:b/>
          <w:u w:val="single"/>
          <w:lang w:val="en-US" w:eastAsia="zh-CN"/>
        </w:rPr>
      </w:pPr>
      <w:r>
        <w:rPr>
          <w:rFonts w:eastAsia="宋体"/>
          <w:b/>
          <w:bCs/>
          <w:szCs w:val="24"/>
        </w:rPr>
        <w:t xml:space="preserve">&lt; </w:t>
      </w:r>
      <w:r w:rsidR="000B0B42">
        <w:rPr>
          <w:rFonts w:eastAsia="宋体"/>
          <w:b/>
          <w:bCs/>
          <w:szCs w:val="24"/>
        </w:rPr>
        <w:t>A</w:t>
      </w:r>
      <w:r>
        <w:rPr>
          <w:rFonts w:eastAsia="宋体"/>
          <w:b/>
          <w:bCs/>
          <w:szCs w:val="24"/>
        </w:rPr>
        <w:t>greement&gt;</w:t>
      </w:r>
    </w:p>
    <w:p w14:paraId="44E86649" w14:textId="77777777" w:rsidR="00CD4E43" w:rsidRPr="00CD4E43" w:rsidRDefault="00CD4E43" w:rsidP="00155A35">
      <w:pPr>
        <w:pStyle w:val="afe"/>
        <w:numPr>
          <w:ilvl w:val="1"/>
          <w:numId w:val="18"/>
        </w:numPr>
        <w:overflowPunct/>
        <w:autoSpaceDE/>
        <w:adjustRightInd/>
        <w:spacing w:after="120"/>
        <w:ind w:firstLineChars="0"/>
        <w:textAlignment w:val="auto"/>
        <w:rPr>
          <w:rFonts w:eastAsia="宋体"/>
        </w:rPr>
      </w:pPr>
      <w:r w:rsidRPr="00CD4E43">
        <w:rPr>
          <w:rFonts w:eastAsia="宋体"/>
        </w:rPr>
        <w:t xml:space="preserve">The target TCI state in cell switch command is activated not more than 160ms ago from the reception of the cell switch command; or </w:t>
      </w:r>
    </w:p>
    <w:p w14:paraId="22A8E8B2" w14:textId="77777777" w:rsidR="00CD4E43" w:rsidRPr="00CD4E43" w:rsidRDefault="00CD4E43" w:rsidP="00155A35">
      <w:pPr>
        <w:pStyle w:val="afe"/>
        <w:numPr>
          <w:ilvl w:val="1"/>
          <w:numId w:val="18"/>
        </w:numPr>
        <w:overflowPunct/>
        <w:autoSpaceDE/>
        <w:adjustRightInd/>
        <w:spacing w:after="120"/>
        <w:ind w:firstLineChars="0"/>
        <w:textAlignment w:val="auto"/>
        <w:rPr>
          <w:rFonts w:eastAsia="宋体"/>
        </w:rPr>
      </w:pPr>
      <w:r w:rsidRPr="00CD4E43">
        <w:rPr>
          <w:rFonts w:eastAsia="宋体"/>
        </w:rPr>
        <w:lastRenderedPageBreak/>
        <w:t>The target TCI state in cell switch command is activated before receiving the cell switch command and the measurement period of the SSB associated to target TCI state is not larger than 160 ms after the TCI state activation command is received</w:t>
      </w:r>
    </w:p>
    <w:p w14:paraId="44F3B6E7" w14:textId="06B2A338" w:rsidR="00CD4E43" w:rsidRPr="00CD4E43" w:rsidRDefault="00CD4E43" w:rsidP="00CD4E43">
      <w:pPr>
        <w:rPr>
          <w:rFonts w:eastAsia="宋体"/>
          <w:b/>
          <w:bCs/>
          <w:szCs w:val="24"/>
        </w:rPr>
      </w:pPr>
      <w:r w:rsidRPr="00CD4E43">
        <w:rPr>
          <w:rFonts w:eastAsia="宋体"/>
          <w:b/>
          <w:bCs/>
          <w:szCs w:val="24"/>
        </w:rPr>
        <w:t>&lt;Way Forward&gt;</w:t>
      </w:r>
      <w:r>
        <w:rPr>
          <w:rFonts w:eastAsia="宋体"/>
          <w:b/>
          <w:bCs/>
          <w:szCs w:val="24"/>
        </w:rPr>
        <w:t xml:space="preserve"> Further discuss the following proposal</w:t>
      </w:r>
    </w:p>
    <w:p w14:paraId="54BC8546" w14:textId="77777777" w:rsidR="00CD4E43" w:rsidRPr="00CD4E43" w:rsidRDefault="00CD4E43" w:rsidP="00155A35">
      <w:pPr>
        <w:pStyle w:val="afe"/>
        <w:numPr>
          <w:ilvl w:val="1"/>
          <w:numId w:val="18"/>
        </w:numPr>
        <w:ind w:firstLineChars="0"/>
        <w:textAlignment w:val="auto"/>
        <w:rPr>
          <w:rFonts w:eastAsia="宋体"/>
        </w:rPr>
      </w:pPr>
      <w:r w:rsidRPr="00CD4E43">
        <w:rPr>
          <w:rFonts w:eastAsia="宋体"/>
        </w:rPr>
        <w:t>Replace current wording of L1-RSRP measurement period is not larger than 160 ms in LTM cell switch requirements with “L1-RSRP measurement period is not larger than 160 ms with the assumption of M=1 and T</w:t>
      </w:r>
      <w:r w:rsidRPr="00CD4E43">
        <w:rPr>
          <w:rFonts w:eastAsia="宋体"/>
          <w:vertAlign w:val="subscript"/>
        </w:rPr>
        <w:t>Report</w:t>
      </w:r>
      <w:r w:rsidRPr="00CD4E43">
        <w:rPr>
          <w:rFonts w:eastAsia="宋体"/>
        </w:rPr>
        <w:t xml:space="preserve"> =0 in the L1-RSRP measurement period specified in the 9.14 and 9.15.</w:t>
      </w:r>
    </w:p>
    <w:p w14:paraId="57055075" w14:textId="77777777" w:rsidR="00755C97" w:rsidRDefault="00755C97" w:rsidP="00755C97">
      <w:pPr>
        <w:spacing w:afterLines="50" w:after="120"/>
        <w:rPr>
          <w:b/>
          <w:u w:val="single"/>
        </w:rPr>
      </w:pPr>
    </w:p>
    <w:p w14:paraId="38EC1223" w14:textId="75A506DD" w:rsidR="00755C97" w:rsidRDefault="00755C97" w:rsidP="00755C97">
      <w:pPr>
        <w:spacing w:afterLines="50" w:after="120"/>
        <w:rPr>
          <w:b/>
          <w:u w:val="single"/>
          <w:vertAlign w:val="subscript"/>
          <w:lang w:eastAsia="en-US"/>
        </w:rPr>
      </w:pPr>
      <w:r>
        <w:rPr>
          <w:b/>
          <w:u w:val="single"/>
        </w:rPr>
        <w:t>Issue 3-2-1-3: T/F fine tracking when TRS as QCL source in cell switch delay command</w:t>
      </w:r>
    </w:p>
    <w:p w14:paraId="5380A088" w14:textId="2B3399EE" w:rsidR="00755C97" w:rsidRPr="00755C97" w:rsidRDefault="00755C97" w:rsidP="00755C97">
      <w:pPr>
        <w:rPr>
          <w:rFonts w:eastAsiaTheme="minorEastAsia"/>
          <w:lang w:eastAsia="zh-CN"/>
        </w:rPr>
      </w:pPr>
      <w:r>
        <w:rPr>
          <w:b/>
        </w:rPr>
        <w:t>&lt;Way Forward&gt; Further discuss the following options</w:t>
      </w:r>
    </w:p>
    <w:p w14:paraId="089B56C1" w14:textId="77777777" w:rsidR="00755C97" w:rsidRDefault="00755C97" w:rsidP="00755C97">
      <w:pPr>
        <w:pStyle w:val="afe"/>
        <w:numPr>
          <w:ilvl w:val="1"/>
          <w:numId w:val="16"/>
        </w:numPr>
        <w:overflowPunct/>
        <w:autoSpaceDE/>
        <w:adjustRightInd/>
        <w:spacing w:after="120"/>
        <w:ind w:left="1440" w:firstLineChars="0"/>
        <w:textAlignment w:val="auto"/>
        <w:rPr>
          <w:rFonts w:eastAsia="MS Mincho"/>
          <w:color w:val="000000" w:themeColor="text1"/>
          <w:lang w:eastAsia="en-US"/>
        </w:rPr>
      </w:pPr>
      <w:r>
        <w:rPr>
          <w:rFonts w:eastAsia="宋体"/>
          <w:szCs w:val="24"/>
          <w:lang w:eastAsia="zh-CN"/>
        </w:rPr>
        <w:t>Option 1 (MTK):</w:t>
      </w:r>
      <w:r>
        <w:rPr>
          <w:rFonts w:eastAsiaTheme="minorEastAsia"/>
          <w:bCs/>
          <w:lang w:eastAsia="zh-CN"/>
        </w:rPr>
        <w:t xml:space="preserve"> When TRS is configured as Type A QCL source for the indicated TCI state in cell switch command, if early T/F tracking is not activated or SSB based early T/F tracking is activated but L1-RSRP measurement is larger than 160ms, UE will perform SSB based T/F tracking during cell switch delay.</w:t>
      </w:r>
    </w:p>
    <w:p w14:paraId="4A5BD951" w14:textId="77777777" w:rsidR="00755C97" w:rsidRDefault="00755C97" w:rsidP="00755C97">
      <w:pPr>
        <w:pStyle w:val="afe"/>
        <w:numPr>
          <w:ilvl w:val="1"/>
          <w:numId w:val="16"/>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2 (Nokia): Add TRS as a possible QCL source for T/F tracking in RAN4 delay requirements. </w:t>
      </w:r>
    </w:p>
    <w:p w14:paraId="5FC39B1C" w14:textId="77777777" w:rsidR="00E8688C" w:rsidRDefault="00E8688C">
      <w:pPr>
        <w:spacing w:afterLines="50" w:after="120"/>
        <w:rPr>
          <w:b/>
          <w:u w:val="single"/>
        </w:rPr>
      </w:pPr>
    </w:p>
    <w:p w14:paraId="0CBCB787" w14:textId="50C802D4" w:rsidR="00AE453D" w:rsidRDefault="00FA69D2">
      <w:pPr>
        <w:pStyle w:val="4"/>
        <w:rPr>
          <w:bCs/>
        </w:rPr>
      </w:pPr>
      <w:r>
        <w:rPr>
          <w:bCs/>
        </w:rPr>
        <w:t>3.2.</w:t>
      </w:r>
      <w:r w:rsidR="00516E7C">
        <w:rPr>
          <w:bCs/>
        </w:rPr>
        <w:t>2</w:t>
      </w:r>
      <w:r>
        <w:rPr>
          <w:bCs/>
        </w:rPr>
        <w:t xml:space="preserve"> </w:t>
      </w:r>
      <w:r>
        <w:rPr>
          <w:rFonts w:hint="eastAsia"/>
          <w:bCs/>
        </w:rPr>
        <w:t>Extra</w:t>
      </w:r>
      <w:r>
        <w:rPr>
          <w:bCs/>
        </w:rPr>
        <w:t xml:space="preserve"> time for PL-RS measurement</w:t>
      </w:r>
    </w:p>
    <w:p w14:paraId="3ED95C42" w14:textId="77777777" w:rsidR="00AE453D" w:rsidRDefault="00FA69D2">
      <w:pPr>
        <w:spacing w:afterLines="50" w:after="120"/>
        <w:rPr>
          <w:b/>
          <w:u w:val="single"/>
        </w:rPr>
      </w:pPr>
      <w:r>
        <w:rPr>
          <w:b/>
          <w:u w:val="single"/>
        </w:rPr>
        <w:t xml:space="preserve">Issue 3-2-2-1: </w:t>
      </w:r>
      <w:r>
        <w:rPr>
          <w:rFonts w:hint="eastAsia"/>
          <w:b/>
          <w:u w:val="single"/>
        </w:rPr>
        <w:t>Extra</w:t>
      </w:r>
      <w:r>
        <w:rPr>
          <w:b/>
          <w:u w:val="single"/>
        </w:rPr>
        <w:t xml:space="preserve"> time for PL-RS measurement</w:t>
      </w:r>
    </w:p>
    <w:p w14:paraId="33B51BE1" w14:textId="77777777" w:rsidR="00AE453D" w:rsidRDefault="00FA69D2">
      <w:pPr>
        <w:overflowPunct/>
        <w:autoSpaceDE/>
        <w:autoSpaceDN/>
        <w:adjustRightInd/>
        <w:spacing w:after="120"/>
        <w:textAlignment w:val="auto"/>
        <w:rPr>
          <w:rFonts w:eastAsia="宋体"/>
          <w:szCs w:val="24"/>
          <w:lang w:eastAsia="zh-CN"/>
        </w:rPr>
      </w:pPr>
      <w:r>
        <w:rPr>
          <w:rFonts w:eastAsia="宋体" w:hint="eastAsia"/>
          <w:szCs w:val="24"/>
          <w:lang w:eastAsia="zh-CN"/>
        </w:rPr>
        <w:t>&lt;</w:t>
      </w:r>
      <w:r>
        <w:rPr>
          <w:rFonts w:eastAsia="宋体"/>
          <w:b/>
          <w:bCs/>
          <w:szCs w:val="24"/>
          <w:lang w:eastAsia="zh-CN"/>
        </w:rPr>
        <w:t>Way Forward</w:t>
      </w:r>
      <w:r>
        <w:rPr>
          <w:rFonts w:eastAsia="宋体"/>
          <w:szCs w:val="24"/>
          <w:lang w:eastAsia="zh-CN"/>
        </w:rPr>
        <w:t xml:space="preserve"> &gt;: </w:t>
      </w:r>
      <w:r>
        <w:rPr>
          <w:b/>
        </w:rPr>
        <w:t>Further discuss the following options</w:t>
      </w:r>
    </w:p>
    <w:p w14:paraId="4AB80047" w14:textId="77777777" w:rsidR="00675F6F" w:rsidRDefault="00675F6F" w:rsidP="00675F6F">
      <w:pPr>
        <w:pStyle w:val="afe"/>
        <w:numPr>
          <w:ilvl w:val="1"/>
          <w:numId w:val="4"/>
        </w:numPr>
        <w:overflowPunct/>
        <w:autoSpaceDE/>
        <w:adjustRightInd/>
        <w:spacing w:after="120"/>
        <w:ind w:firstLineChars="0"/>
        <w:textAlignment w:val="auto"/>
        <w:rPr>
          <w:rFonts w:eastAsia="宋体"/>
          <w:szCs w:val="24"/>
          <w:lang w:eastAsia="zh-CN"/>
        </w:rPr>
      </w:pPr>
      <w:r>
        <w:rPr>
          <w:rFonts w:eastAsia="宋体"/>
          <w:szCs w:val="24"/>
          <w:lang w:eastAsia="zh-CN"/>
        </w:rPr>
        <w:t xml:space="preserve">Option 1 (MTK): </w:t>
      </w:r>
    </w:p>
    <w:p w14:paraId="0FEF91DE" w14:textId="77777777" w:rsidR="00675F6F" w:rsidRDefault="00675F6F" w:rsidP="00675F6F">
      <w:pPr>
        <w:pStyle w:val="afe"/>
        <w:numPr>
          <w:ilvl w:val="2"/>
          <w:numId w:val="4"/>
        </w:numPr>
        <w:spacing w:after="120"/>
        <w:ind w:firstLineChars="0"/>
        <w:textAlignment w:val="auto"/>
        <w:rPr>
          <w:rFonts w:eastAsia="宋体"/>
          <w:szCs w:val="24"/>
          <w:lang w:eastAsia="zh-CN"/>
        </w:rPr>
      </w:pPr>
      <w:r>
        <w:rPr>
          <w:rFonts w:eastAsia="宋体"/>
          <w:szCs w:val="24"/>
          <w:lang w:eastAsia="zh-CN"/>
        </w:rPr>
        <w:t>For CBRA cell switch, no additional PL-RS measurement time is needed.</w:t>
      </w:r>
    </w:p>
    <w:p w14:paraId="74BB9E9A" w14:textId="77777777" w:rsidR="00675F6F" w:rsidRDefault="00675F6F" w:rsidP="00675F6F">
      <w:pPr>
        <w:pStyle w:val="afe"/>
        <w:numPr>
          <w:ilvl w:val="2"/>
          <w:numId w:val="4"/>
        </w:numPr>
        <w:spacing w:after="120"/>
        <w:ind w:firstLineChars="0"/>
        <w:textAlignment w:val="auto"/>
        <w:rPr>
          <w:rFonts w:eastAsia="宋体"/>
          <w:szCs w:val="24"/>
          <w:lang w:eastAsia="zh-CN"/>
        </w:rPr>
      </w:pPr>
      <w:r>
        <w:rPr>
          <w:rFonts w:eastAsia="宋体"/>
          <w:szCs w:val="24"/>
          <w:lang w:eastAsia="zh-CN"/>
        </w:rPr>
        <w:t xml:space="preserve">For CFRA and RACH-less cell switch, both in FR1 and FR2, the cell switch requirements are only applicable to the case when target PL-RS is maintained, and UE does not need extra time to measure the PL-RS. </w:t>
      </w:r>
    </w:p>
    <w:p w14:paraId="5CC0798C" w14:textId="77777777" w:rsidR="00675F6F" w:rsidRDefault="00675F6F" w:rsidP="00675F6F">
      <w:pPr>
        <w:pStyle w:val="afe"/>
        <w:numPr>
          <w:ilvl w:val="2"/>
          <w:numId w:val="4"/>
        </w:numPr>
        <w:spacing w:after="120"/>
        <w:ind w:firstLineChars="0"/>
        <w:textAlignment w:val="auto"/>
        <w:rPr>
          <w:rFonts w:eastAsia="MS Mincho" w:cstheme="minorHAnsi"/>
          <w:b/>
          <w:szCs w:val="21"/>
          <w:lang w:eastAsia="en-US"/>
        </w:rPr>
      </w:pPr>
      <w:r>
        <w:rPr>
          <w:rFonts w:eastAsia="宋体"/>
          <w:szCs w:val="24"/>
          <w:lang w:eastAsia="zh-CN"/>
        </w:rPr>
        <w:t>During cell switch, PL-RS is maintained provided:</w:t>
      </w:r>
    </w:p>
    <w:tbl>
      <w:tblPr>
        <w:tblStyle w:val="af8"/>
        <w:tblW w:w="0" w:type="auto"/>
        <w:tblInd w:w="3096" w:type="dxa"/>
        <w:tblLook w:val="04A0" w:firstRow="1" w:lastRow="0" w:firstColumn="1" w:lastColumn="0" w:noHBand="0" w:noVBand="1"/>
      </w:tblPr>
      <w:tblGrid>
        <w:gridCol w:w="7360"/>
      </w:tblGrid>
      <w:tr w:rsidR="00675F6F" w14:paraId="270350CB" w14:textId="77777777" w:rsidTr="00675F6F">
        <w:tc>
          <w:tcPr>
            <w:tcW w:w="9631" w:type="dxa"/>
            <w:tcBorders>
              <w:top w:val="single" w:sz="4" w:space="0" w:color="auto"/>
              <w:left w:val="single" w:sz="4" w:space="0" w:color="auto"/>
              <w:bottom w:val="single" w:sz="4" w:space="0" w:color="auto"/>
              <w:right w:val="single" w:sz="4" w:space="0" w:color="auto"/>
            </w:tcBorders>
            <w:hideMark/>
          </w:tcPr>
          <w:p w14:paraId="5F03D696" w14:textId="77777777" w:rsidR="00675F6F" w:rsidRDefault="00675F6F">
            <w:pPr>
              <w:pStyle w:val="afe"/>
              <w:ind w:leftChars="68" w:left="136" w:firstLineChars="0" w:firstLine="0"/>
              <w:rPr>
                <w:rFonts w:cstheme="minorHAnsi"/>
                <w:szCs w:val="21"/>
              </w:rPr>
            </w:pPr>
            <w:r>
              <w:rPr>
                <w:rFonts w:cstheme="minorHAnsi"/>
                <w:szCs w:val="21"/>
              </w:rPr>
              <w:t>-</w:t>
            </w:r>
            <w:r>
              <w:rPr>
                <w:rFonts w:cstheme="minorHAnsi"/>
                <w:szCs w:val="21"/>
              </w:rPr>
              <w:tab/>
              <w:t>the target PL-RS is associated with or included in the UL or joint TCI states in the active TCI list for PUSCH/PUCCH/SRS transmissions</w:t>
            </w:r>
          </w:p>
          <w:p w14:paraId="314C1375" w14:textId="77777777" w:rsidR="00675F6F" w:rsidRDefault="00675F6F">
            <w:pPr>
              <w:pStyle w:val="afe"/>
              <w:ind w:leftChars="68" w:left="136" w:firstLineChars="0" w:firstLine="0"/>
              <w:rPr>
                <w:rFonts w:cstheme="minorHAnsi"/>
                <w:szCs w:val="21"/>
              </w:rPr>
            </w:pPr>
            <w:r>
              <w:rPr>
                <w:rFonts w:cstheme="minorHAnsi"/>
                <w:szCs w:val="21"/>
              </w:rPr>
              <w:t>-</w:t>
            </w:r>
            <w:r>
              <w:rPr>
                <w:rFonts w:cstheme="minorHAnsi"/>
                <w:szCs w:val="21"/>
              </w:rPr>
              <w:tab/>
              <w:t xml:space="preserve"> Number of active UL TCI states (UL or joint TCI state) for PUSCH/PUCCH/SRS transmissions does not exceed UE capability ltm-MAC-CE-JointTCI-r18 or ltm-MAC-CE-SeparateTCI-r18</w:t>
            </w:r>
          </w:p>
          <w:p w14:paraId="4E93369C" w14:textId="77777777" w:rsidR="00675F6F" w:rsidRDefault="00675F6F">
            <w:pPr>
              <w:pStyle w:val="afe"/>
              <w:ind w:leftChars="68" w:left="136" w:firstLineChars="0" w:firstLine="0"/>
              <w:rPr>
                <w:rFonts w:cstheme="minorHAnsi"/>
                <w:szCs w:val="21"/>
                <w:lang w:eastAsia="en-US"/>
              </w:rPr>
            </w:pPr>
            <w:r>
              <w:rPr>
                <w:rFonts w:cstheme="minorHAnsi"/>
                <w:szCs w:val="21"/>
              </w:rPr>
              <w:t>-</w:t>
            </w:r>
            <w:r>
              <w:rPr>
                <w:rFonts w:cstheme="minorHAnsi"/>
                <w:szCs w:val="21"/>
              </w:rPr>
              <w:tab/>
              <w:t>The target pathloss reference signal remains detectable during cell switch delay</w:t>
            </w:r>
          </w:p>
          <w:p w14:paraId="00A2E6FA" w14:textId="77777777" w:rsidR="00675F6F" w:rsidRDefault="00675F6F">
            <w:pPr>
              <w:pStyle w:val="afe"/>
              <w:ind w:leftChars="168" w:left="336" w:firstLineChars="0" w:firstLine="0"/>
              <w:rPr>
                <w:rFonts w:cstheme="minorHAnsi"/>
                <w:szCs w:val="21"/>
              </w:rPr>
            </w:pPr>
            <w:r>
              <w:rPr>
                <w:rFonts w:cstheme="minorHAnsi"/>
                <w:szCs w:val="21"/>
              </w:rPr>
              <w:t>-</w:t>
            </w:r>
            <w:r>
              <w:rPr>
                <w:rFonts w:cstheme="minorHAnsi"/>
                <w:szCs w:val="21"/>
              </w:rPr>
              <w:tab/>
              <w:t>SNR of the target pathloss reference signal≥-3dB</w:t>
            </w:r>
          </w:p>
          <w:p w14:paraId="0483B24E" w14:textId="77777777" w:rsidR="00675F6F" w:rsidRDefault="00675F6F">
            <w:pPr>
              <w:pStyle w:val="afe"/>
              <w:ind w:leftChars="68" w:left="136" w:firstLineChars="0" w:firstLine="0"/>
              <w:rPr>
                <w:rFonts w:cstheme="minorHAnsi"/>
                <w:szCs w:val="21"/>
                <w:lang w:eastAsia="en-US"/>
              </w:rPr>
            </w:pPr>
            <w:r>
              <w:rPr>
                <w:rFonts w:cstheme="minorHAnsi"/>
                <w:szCs w:val="21"/>
              </w:rPr>
              <w:t>-</w:t>
            </w:r>
            <w:r>
              <w:rPr>
                <w:rFonts w:cstheme="minorHAnsi"/>
                <w:szCs w:val="21"/>
              </w:rPr>
              <w:tab/>
              <w:t>The associated SSBs with the target pathloss reference signal remain detectable during cell switch delay</w:t>
            </w:r>
          </w:p>
          <w:p w14:paraId="4B5C17A1" w14:textId="77777777" w:rsidR="00675F6F" w:rsidRDefault="00675F6F">
            <w:pPr>
              <w:pStyle w:val="afe"/>
              <w:ind w:leftChars="168" w:left="336" w:firstLineChars="0" w:firstLine="0"/>
              <w:rPr>
                <w:rFonts w:cstheme="minorHAnsi"/>
                <w:b/>
                <w:bCs/>
                <w:szCs w:val="21"/>
              </w:rPr>
            </w:pPr>
            <w:r>
              <w:rPr>
                <w:rFonts w:cstheme="minorHAnsi"/>
                <w:szCs w:val="21"/>
              </w:rPr>
              <w:t>-</w:t>
            </w:r>
            <w:r>
              <w:rPr>
                <w:rFonts w:cstheme="minorHAnsi"/>
                <w:szCs w:val="21"/>
              </w:rPr>
              <w:tab/>
              <w:t>SNR of the associated SSB ≥-3dB</w:t>
            </w:r>
          </w:p>
        </w:tc>
      </w:tr>
    </w:tbl>
    <w:p w14:paraId="453F330B" w14:textId="77777777" w:rsidR="00675F6F" w:rsidRDefault="00675F6F" w:rsidP="00675F6F">
      <w:pPr>
        <w:pStyle w:val="afe"/>
        <w:numPr>
          <w:ilvl w:val="1"/>
          <w:numId w:val="4"/>
        </w:numPr>
        <w:overflowPunct/>
        <w:autoSpaceDE/>
        <w:adjustRightInd/>
        <w:spacing w:after="120"/>
        <w:ind w:firstLineChars="0"/>
        <w:textAlignment w:val="auto"/>
        <w:rPr>
          <w:rFonts w:eastAsia="宋体"/>
          <w:szCs w:val="24"/>
          <w:lang w:eastAsia="zh-CN"/>
        </w:rPr>
      </w:pPr>
      <w:r>
        <w:rPr>
          <w:rFonts w:eastAsia="宋体"/>
          <w:szCs w:val="24"/>
          <w:lang w:eastAsia="zh-CN"/>
        </w:rPr>
        <w:t xml:space="preserve">Option 2 (vivo):  </w:t>
      </w:r>
      <w:r>
        <w:rPr>
          <w:bCs/>
          <w:lang w:eastAsia="zh-CN"/>
        </w:rPr>
        <w:t>The UL TCI activation delay is added into cell switch delay as follows.</w:t>
      </w:r>
    </w:p>
    <w:p w14:paraId="249608C9" w14:textId="77777777" w:rsidR="00675F6F" w:rsidRDefault="00675F6F" w:rsidP="00675F6F">
      <w:pPr>
        <w:pStyle w:val="afe"/>
        <w:numPr>
          <w:ilvl w:val="2"/>
          <w:numId w:val="4"/>
        </w:numPr>
        <w:ind w:firstLineChars="0"/>
        <w:jc w:val="both"/>
        <w:textAlignment w:val="auto"/>
        <w:rPr>
          <w:rFonts w:eastAsia="宋体"/>
          <w:bCs/>
          <w:lang w:eastAsia="zh-CN"/>
        </w:rPr>
      </w:pPr>
      <w:r>
        <w:rPr>
          <w:rFonts w:eastAsiaTheme="minorEastAsia"/>
          <w:bCs/>
          <w:noProof/>
        </w:rPr>
        <w:t>T</w:t>
      </w:r>
      <w:r>
        <w:rPr>
          <w:rFonts w:eastAsiaTheme="minorEastAsia"/>
          <w:bCs/>
          <w:noProof/>
          <w:vertAlign w:val="subscript"/>
        </w:rPr>
        <w:t>LTM-interrupt</w:t>
      </w:r>
      <w:r>
        <w:rPr>
          <w:rFonts w:eastAsiaTheme="minorEastAsia" w:cs="v4.2.0"/>
          <w:bCs/>
          <w:noProof/>
        </w:rPr>
        <w:t xml:space="preserve"> </w:t>
      </w:r>
      <w:r>
        <w:rPr>
          <w:rFonts w:eastAsiaTheme="minorEastAsia"/>
          <w:bCs/>
          <w:noProof/>
        </w:rPr>
        <w:t xml:space="preserve"> = T</w:t>
      </w:r>
      <w:r>
        <w:rPr>
          <w:rFonts w:eastAsiaTheme="minorEastAsia"/>
          <w:bCs/>
          <w:noProof/>
          <w:vertAlign w:val="subscript"/>
        </w:rPr>
        <w:t>LTM-RRC-processing</w:t>
      </w:r>
      <w:r>
        <w:rPr>
          <w:rFonts w:eastAsiaTheme="minorEastAsia"/>
          <w:bCs/>
          <w:noProof/>
        </w:rPr>
        <w:t xml:space="preserve"> + T</w:t>
      </w:r>
      <w:r>
        <w:rPr>
          <w:rFonts w:eastAsiaTheme="minorEastAsia"/>
          <w:bCs/>
          <w:noProof/>
          <w:vertAlign w:val="subscript"/>
        </w:rPr>
        <w:t>LTM-processing</w:t>
      </w:r>
      <w:r>
        <w:rPr>
          <w:rFonts w:eastAsiaTheme="minorEastAsia"/>
          <w:bCs/>
          <w:noProof/>
        </w:rPr>
        <w:t xml:space="preserve"> </w:t>
      </w:r>
      <w:bookmarkStart w:id="7" w:name="_Hlk163137240"/>
      <w:r>
        <w:rPr>
          <w:rFonts w:eastAsiaTheme="minorEastAsia"/>
          <w:bCs/>
          <w:noProof/>
        </w:rPr>
        <w:t>+ max(T</w:t>
      </w:r>
      <w:r>
        <w:rPr>
          <w:rFonts w:eastAsiaTheme="minorEastAsia"/>
          <w:bCs/>
          <w:noProof/>
          <w:vertAlign w:val="subscript"/>
        </w:rPr>
        <w:t>first-RS</w:t>
      </w:r>
      <w:r>
        <w:rPr>
          <w:rFonts w:eastAsiaTheme="minorEastAsia"/>
          <w:bCs/>
          <w:noProof/>
        </w:rPr>
        <w:t xml:space="preserve"> + T</w:t>
      </w:r>
      <w:r>
        <w:rPr>
          <w:rFonts w:eastAsiaTheme="minorEastAsia"/>
          <w:bCs/>
          <w:noProof/>
          <w:vertAlign w:val="subscript"/>
        </w:rPr>
        <w:t>RS-proc</w:t>
      </w:r>
      <w:bookmarkEnd w:id="7"/>
      <w:r>
        <w:rPr>
          <w:rFonts w:eastAsiaTheme="minorEastAsia"/>
          <w:bCs/>
          <w:noProof/>
        </w:rPr>
        <w:t xml:space="preserve">, </w:t>
      </w:r>
      <w:r>
        <w:rPr>
          <w:bCs/>
          <w:iCs/>
          <w:szCs w:val="21"/>
        </w:rPr>
        <w:t>T</w:t>
      </w:r>
      <w:r>
        <w:rPr>
          <w:bCs/>
          <w:iCs/>
          <w:szCs w:val="21"/>
          <w:vertAlign w:val="subscript"/>
        </w:rPr>
        <w:t xml:space="preserve">first_target-PL-RS </w:t>
      </w:r>
      <w:r>
        <w:rPr>
          <w:bCs/>
          <w:iCs/>
          <w:szCs w:val="21"/>
        </w:rPr>
        <w:t>+ [</w:t>
      </w:r>
      <w:proofErr w:type="gramStart"/>
      <w:r>
        <w:rPr>
          <w:bCs/>
          <w:iCs/>
          <w:szCs w:val="21"/>
        </w:rPr>
        <w:t>2]*</w:t>
      </w:r>
      <w:proofErr w:type="gramEnd"/>
      <w:r>
        <w:rPr>
          <w:bCs/>
          <w:iCs/>
          <w:szCs w:val="21"/>
        </w:rPr>
        <w:t>T</w:t>
      </w:r>
      <w:r>
        <w:rPr>
          <w:bCs/>
          <w:iCs/>
          <w:szCs w:val="21"/>
          <w:vertAlign w:val="subscript"/>
        </w:rPr>
        <w:t xml:space="preserve">target_PL-RS </w:t>
      </w:r>
      <w:r>
        <w:rPr>
          <w:bCs/>
          <w:iCs/>
          <w:szCs w:val="21"/>
        </w:rPr>
        <w:t>+ 2ms</w:t>
      </w:r>
      <w:r>
        <w:rPr>
          <w:rFonts w:eastAsiaTheme="minorEastAsia"/>
          <w:bCs/>
          <w:noProof/>
        </w:rPr>
        <w:t>)</w:t>
      </w:r>
      <w:r>
        <w:rPr>
          <w:rFonts w:eastAsiaTheme="minorEastAsia"/>
          <w:bCs/>
          <w:noProof/>
          <w:vertAlign w:val="subscript"/>
        </w:rPr>
        <w:t xml:space="preserve"> </w:t>
      </w:r>
      <w:r>
        <w:rPr>
          <w:rFonts w:eastAsiaTheme="minorEastAsia"/>
          <w:bCs/>
          <w:noProof/>
        </w:rPr>
        <w:t>+ T</w:t>
      </w:r>
      <w:r>
        <w:rPr>
          <w:rFonts w:eastAsiaTheme="minorEastAsia"/>
          <w:bCs/>
          <w:noProof/>
          <w:vertAlign w:val="subscript"/>
        </w:rPr>
        <w:t>LTM-IU</w:t>
      </w:r>
    </w:p>
    <w:p w14:paraId="2ADBCE0E" w14:textId="77777777" w:rsidR="00675F6F" w:rsidRDefault="00675F6F" w:rsidP="00675F6F">
      <w:pPr>
        <w:pStyle w:val="afe"/>
        <w:numPr>
          <w:ilvl w:val="1"/>
          <w:numId w:val="4"/>
        </w:numPr>
        <w:overflowPunct/>
        <w:autoSpaceDE/>
        <w:adjustRightInd/>
        <w:spacing w:after="120"/>
        <w:ind w:firstLineChars="0"/>
        <w:textAlignment w:val="auto"/>
        <w:rPr>
          <w:rFonts w:eastAsia="宋体"/>
          <w:szCs w:val="24"/>
          <w:lang w:eastAsia="zh-CN"/>
        </w:rPr>
      </w:pPr>
      <w:r>
        <w:rPr>
          <w:rFonts w:eastAsia="宋体"/>
          <w:szCs w:val="24"/>
          <w:lang w:eastAsia="zh-CN"/>
        </w:rPr>
        <w:t>Option 4 (Huawei, ZTE, Nokia): No additional delay or conditions are needed for PL-RS measurement.</w:t>
      </w:r>
    </w:p>
    <w:p w14:paraId="4D7CAA0E" w14:textId="77777777" w:rsidR="00675F6F" w:rsidRDefault="00675F6F" w:rsidP="00675F6F">
      <w:pPr>
        <w:pStyle w:val="afe"/>
        <w:numPr>
          <w:ilvl w:val="2"/>
          <w:numId w:val="4"/>
        </w:numPr>
        <w:spacing w:after="120"/>
        <w:ind w:firstLineChars="0"/>
        <w:textAlignment w:val="auto"/>
        <w:rPr>
          <w:rFonts w:eastAsia="宋体"/>
          <w:szCs w:val="24"/>
          <w:lang w:eastAsia="zh-CN"/>
        </w:rPr>
      </w:pPr>
      <w:bookmarkStart w:id="8" w:name="_Toc163482154"/>
      <w:r>
        <w:rPr>
          <w:rFonts w:eastAsia="宋体"/>
          <w:szCs w:val="24"/>
          <w:lang w:eastAsia="zh-CN"/>
        </w:rPr>
        <w:t>Option 4a (Nokia): The number of PL-RS the UE shall be able to maintain for LTM candidate cells should be added on top of the number of the 4 PL-RS the UE is expected to be able to keep track of for serving cells. RAN4 to discuss the exact number of LTM candidate cell PL-RS that the UE shall be able to maintain.</w:t>
      </w:r>
      <w:bookmarkEnd w:id="8"/>
    </w:p>
    <w:p w14:paraId="4294B30D" w14:textId="77777777" w:rsidR="00675F6F" w:rsidRDefault="00675F6F" w:rsidP="00675F6F">
      <w:pPr>
        <w:pStyle w:val="afe"/>
        <w:numPr>
          <w:ilvl w:val="1"/>
          <w:numId w:val="4"/>
        </w:numPr>
        <w:overflowPunct/>
        <w:autoSpaceDE/>
        <w:adjustRightInd/>
        <w:spacing w:after="120"/>
        <w:ind w:firstLineChars="0"/>
        <w:textAlignment w:val="auto"/>
        <w:rPr>
          <w:rFonts w:eastAsia="宋体"/>
          <w:szCs w:val="24"/>
          <w:lang w:eastAsia="zh-CN"/>
        </w:rPr>
      </w:pPr>
      <w:r>
        <w:rPr>
          <w:rFonts w:eastAsia="宋体"/>
          <w:szCs w:val="24"/>
          <w:lang w:eastAsia="zh-CN"/>
        </w:rPr>
        <w:t>Option 5 (Ericsson, QC): For the cell switch delay, no additional delay or conditions are needed for PL-RS measurement provided that the following condition are fulfilled:</w:t>
      </w:r>
    </w:p>
    <w:p w14:paraId="22560E5F" w14:textId="6CD17E6B" w:rsidR="00AE453D" w:rsidRDefault="00675F6F" w:rsidP="00675F6F">
      <w:pPr>
        <w:pStyle w:val="afe"/>
        <w:numPr>
          <w:ilvl w:val="1"/>
          <w:numId w:val="4"/>
        </w:numPr>
        <w:overflowPunct/>
        <w:autoSpaceDE/>
        <w:adjustRightInd/>
        <w:spacing w:after="120"/>
        <w:ind w:firstLineChars="0"/>
        <w:textAlignment w:val="auto"/>
        <w:rPr>
          <w:rFonts w:eastAsia="宋体"/>
          <w:szCs w:val="24"/>
          <w:lang w:eastAsia="zh-CN"/>
        </w:rPr>
      </w:pPr>
      <w:r>
        <w:rPr>
          <w:szCs w:val="24"/>
          <w:lang w:eastAsia="zh-CN"/>
        </w:rPr>
        <w:t>UE has reported L3-RSRP on the SSB associated with PL-RS before reception of LTM configuration and UE is configured to perform L3 or L1 measurements after LTM configuration.</w:t>
      </w:r>
    </w:p>
    <w:p w14:paraId="5A720ADC" w14:textId="77777777" w:rsidR="00AE453D" w:rsidRDefault="00AE453D">
      <w:pPr>
        <w:tabs>
          <w:tab w:val="left" w:pos="1440"/>
        </w:tabs>
        <w:overflowPunct/>
        <w:autoSpaceDE/>
        <w:adjustRightInd/>
        <w:spacing w:after="120"/>
        <w:textAlignment w:val="auto"/>
        <w:rPr>
          <w:rFonts w:eastAsia="宋体"/>
          <w:szCs w:val="24"/>
          <w:lang w:eastAsia="zh-CN"/>
        </w:rPr>
      </w:pPr>
    </w:p>
    <w:p w14:paraId="64176FAD" w14:textId="13168A12" w:rsidR="00AE453D" w:rsidRDefault="00FA69D2">
      <w:pPr>
        <w:pStyle w:val="4"/>
        <w:rPr>
          <w:bCs/>
        </w:rPr>
      </w:pPr>
      <w:r>
        <w:rPr>
          <w:bCs/>
        </w:rPr>
        <w:lastRenderedPageBreak/>
        <w:t>3.2.</w:t>
      </w:r>
      <w:r w:rsidR="00516E7C">
        <w:rPr>
          <w:bCs/>
        </w:rPr>
        <w:t>3</w:t>
      </w:r>
      <w:r>
        <w:rPr>
          <w:bCs/>
        </w:rPr>
        <w:t xml:space="preserve"> T</w:t>
      </w:r>
      <w:r>
        <w:rPr>
          <w:bCs/>
          <w:vertAlign w:val="subscript"/>
        </w:rPr>
        <w:t>interruption</w:t>
      </w:r>
    </w:p>
    <w:p w14:paraId="72242898" w14:textId="77777777" w:rsidR="00AE453D" w:rsidRDefault="00FA69D2">
      <w:pPr>
        <w:spacing w:afterLines="50" w:after="120"/>
        <w:rPr>
          <w:b/>
          <w:u w:val="single"/>
          <w:vertAlign w:val="subscript"/>
          <w:lang w:eastAsia="en-US"/>
        </w:rPr>
      </w:pPr>
      <w:bookmarkStart w:id="9" w:name="_Hlk150988820"/>
      <w:r>
        <w:rPr>
          <w:b/>
          <w:u w:val="single"/>
        </w:rPr>
        <w:t>Issue 3-2-3-1: T</w:t>
      </w:r>
      <w:r>
        <w:rPr>
          <w:b/>
          <w:u w:val="single"/>
          <w:vertAlign w:val="subscript"/>
        </w:rPr>
        <w:t>interruption</w:t>
      </w:r>
      <w:r>
        <w:rPr>
          <w:szCs w:val="24"/>
          <w:lang w:eastAsia="zh-CN"/>
        </w:rPr>
        <w:t xml:space="preserve"> </w:t>
      </w:r>
      <w:r>
        <w:rPr>
          <w:b/>
          <w:u w:val="single"/>
        </w:rPr>
        <w:t>of PSCell switch</w:t>
      </w:r>
      <w:bookmarkEnd w:id="9"/>
    </w:p>
    <w:p w14:paraId="7419D6A1" w14:textId="705BA65B" w:rsidR="00516E7C" w:rsidRPr="00516E7C" w:rsidRDefault="00516E7C" w:rsidP="00516E7C">
      <w:pPr>
        <w:rPr>
          <w:rFonts w:eastAsiaTheme="minorEastAsia"/>
          <w:b/>
          <w:u w:val="single"/>
          <w:lang w:val="en-US" w:eastAsia="zh-CN"/>
        </w:rPr>
      </w:pPr>
      <w:bookmarkStart w:id="10" w:name="_Hlk143753876"/>
      <w:r w:rsidRPr="00516E7C">
        <w:rPr>
          <w:rFonts w:eastAsia="宋体"/>
          <w:b/>
          <w:bCs/>
          <w:szCs w:val="24"/>
        </w:rPr>
        <w:t>&lt;</w:t>
      </w:r>
      <w:r w:rsidR="007E576A">
        <w:rPr>
          <w:rFonts w:eastAsia="宋体"/>
          <w:b/>
          <w:bCs/>
          <w:szCs w:val="24"/>
        </w:rPr>
        <w:t>Way Forward</w:t>
      </w:r>
      <w:r w:rsidRPr="00516E7C">
        <w:rPr>
          <w:rFonts w:eastAsia="宋体"/>
          <w:b/>
          <w:bCs/>
          <w:szCs w:val="24"/>
        </w:rPr>
        <w:t>&gt;</w:t>
      </w:r>
      <w:r w:rsidR="007E576A">
        <w:rPr>
          <w:rFonts w:eastAsia="宋体"/>
          <w:b/>
          <w:bCs/>
          <w:szCs w:val="24"/>
        </w:rPr>
        <w:t xml:space="preserve"> </w:t>
      </w:r>
      <w:r w:rsidR="007E576A">
        <w:rPr>
          <w:b/>
        </w:rPr>
        <w:t>Further discuss the following proposal</w:t>
      </w:r>
    </w:p>
    <w:p w14:paraId="7973CBA6" w14:textId="3E86655D" w:rsidR="00AE453D" w:rsidRDefault="00FA69D2" w:rsidP="00516E7C">
      <w:pPr>
        <w:pStyle w:val="afe"/>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The interruption on MCG due to PSCell </w:t>
      </w:r>
      <w:r w:rsidR="00CC47B8">
        <w:rPr>
          <w:rFonts w:eastAsia="宋体"/>
          <w:szCs w:val="24"/>
          <w:lang w:eastAsia="zh-CN"/>
        </w:rPr>
        <w:t xml:space="preserve">switch </w:t>
      </w:r>
      <w:r>
        <w:rPr>
          <w:rFonts w:eastAsia="宋体"/>
          <w:szCs w:val="24"/>
          <w:lang w:eastAsia="zh-CN"/>
        </w:rPr>
        <w:t>is the same as PSCell addition.</w:t>
      </w:r>
      <w:bookmarkEnd w:id="10"/>
    </w:p>
    <w:p w14:paraId="41F20CD7" w14:textId="77777777" w:rsidR="001D4D1D" w:rsidRDefault="001D4D1D" w:rsidP="001D4D1D">
      <w:pPr>
        <w:pStyle w:val="4"/>
        <w:rPr>
          <w:bCs/>
          <w:lang w:val="sv-SE" w:eastAsia="zh-CN"/>
        </w:rPr>
      </w:pPr>
      <w:r>
        <w:rPr>
          <w:bCs/>
        </w:rPr>
        <w:t xml:space="preserve">3.2.4 Conditions of </w:t>
      </w:r>
      <w:bookmarkStart w:id="11" w:name="_Hlk163551600"/>
      <w:r>
        <w:rPr>
          <w:bCs/>
        </w:rPr>
        <w:t>Early ASN.1 decoding and validity/compliance check</w:t>
      </w:r>
      <w:bookmarkEnd w:id="11"/>
    </w:p>
    <w:p w14:paraId="44EB699E" w14:textId="4EA69C02" w:rsidR="00516E7C" w:rsidRDefault="001D4D1D" w:rsidP="00516E7C">
      <w:pPr>
        <w:overflowPunct/>
        <w:autoSpaceDE/>
        <w:adjustRightInd/>
        <w:spacing w:after="120"/>
        <w:textAlignment w:val="auto"/>
        <w:rPr>
          <w:b/>
          <w:u w:val="single"/>
        </w:rPr>
      </w:pPr>
      <w:r>
        <w:rPr>
          <w:b/>
          <w:u w:val="single"/>
          <w:lang w:eastAsia="ko-KR"/>
        </w:rPr>
        <w:t xml:space="preserve">Issue 3-2-4-1: Which cell(s) </w:t>
      </w:r>
      <w:r>
        <w:rPr>
          <w:b/>
          <w:u w:val="single"/>
        </w:rPr>
        <w:t>T</w:t>
      </w:r>
      <w:r>
        <w:rPr>
          <w:b/>
          <w:u w:val="single"/>
          <w:vertAlign w:val="subscript"/>
        </w:rPr>
        <w:t>LTM-RRC-processing</w:t>
      </w:r>
      <w:r>
        <w:rPr>
          <w:b/>
          <w:u w:val="single"/>
        </w:rPr>
        <w:t xml:space="preserve"> = 0 apply to when candidate cells configured are more than UE capability?</w:t>
      </w:r>
    </w:p>
    <w:p w14:paraId="68BBD64F" w14:textId="5844A151" w:rsidR="001D4D1D" w:rsidRPr="001D4D1D" w:rsidRDefault="001D4D1D" w:rsidP="001D4D1D">
      <w:pPr>
        <w:overflowPunct/>
        <w:autoSpaceDE/>
        <w:adjustRightInd/>
        <w:spacing w:after="120"/>
        <w:rPr>
          <w:rFonts w:eastAsia="宋体"/>
          <w:szCs w:val="24"/>
          <w:lang w:eastAsia="zh-CN"/>
        </w:rPr>
      </w:pPr>
      <w:r>
        <w:rPr>
          <w:rFonts w:eastAsia="宋体"/>
          <w:szCs w:val="24"/>
          <w:lang w:eastAsia="zh-CN"/>
        </w:rPr>
        <w:t>&lt;</w:t>
      </w:r>
      <w:r>
        <w:rPr>
          <w:rFonts w:eastAsia="宋体"/>
          <w:b/>
          <w:bCs/>
          <w:szCs w:val="24"/>
          <w:lang w:eastAsia="zh-CN"/>
        </w:rPr>
        <w:t>Way Forward</w:t>
      </w:r>
      <w:r>
        <w:rPr>
          <w:rFonts w:eastAsia="宋体"/>
          <w:szCs w:val="24"/>
          <w:lang w:eastAsia="zh-CN"/>
        </w:rPr>
        <w:t xml:space="preserve"> &gt;: </w:t>
      </w:r>
      <w:r>
        <w:rPr>
          <w:b/>
        </w:rPr>
        <w:t>Further discuss the following options</w:t>
      </w:r>
    </w:p>
    <w:p w14:paraId="3BACA165" w14:textId="77777777" w:rsidR="001D4D1D" w:rsidRDefault="001D4D1D" w:rsidP="001D4D1D">
      <w:pPr>
        <w:pStyle w:val="afe"/>
        <w:numPr>
          <w:ilvl w:val="1"/>
          <w:numId w:val="16"/>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1 (MTK): </w:t>
      </w:r>
    </w:p>
    <w:p w14:paraId="68B8612D" w14:textId="77777777" w:rsidR="001D4D1D" w:rsidRDefault="001D4D1D" w:rsidP="001D4D1D">
      <w:pPr>
        <w:pStyle w:val="afe"/>
        <w:numPr>
          <w:ilvl w:val="2"/>
          <w:numId w:val="16"/>
        </w:numPr>
        <w:overflowPunct/>
        <w:autoSpaceDE/>
        <w:adjustRightInd/>
        <w:spacing w:after="120"/>
        <w:ind w:left="2376" w:firstLineChars="0"/>
        <w:textAlignment w:val="auto"/>
        <w:rPr>
          <w:rFonts w:eastAsia="宋体"/>
          <w:szCs w:val="24"/>
          <w:lang w:eastAsia="zh-CN"/>
        </w:rPr>
      </w:pPr>
      <w:r>
        <w:rPr>
          <w:rFonts w:cstheme="minorHAnsi"/>
          <w:bCs/>
        </w:rPr>
        <w:t>T</w:t>
      </w:r>
      <w:r>
        <w:rPr>
          <w:rFonts w:cstheme="minorHAnsi"/>
          <w:bCs/>
          <w:vertAlign w:val="subscript"/>
        </w:rPr>
        <w:t>LTM_RRC-processing</w:t>
      </w:r>
      <w:r>
        <w:rPr>
          <w:rFonts w:cstheme="minorHAnsi"/>
          <w:bCs/>
        </w:rPr>
        <w:t xml:space="preserve"> in TS38.133 is zero only applicable to the cells whose TCI state(s) are activated, if early TCI state activation on any candidate cell is triggered.</w:t>
      </w:r>
    </w:p>
    <w:p w14:paraId="0474F21D" w14:textId="77777777" w:rsidR="001D4D1D" w:rsidRDefault="001D4D1D" w:rsidP="001D4D1D">
      <w:pPr>
        <w:pStyle w:val="afe"/>
        <w:numPr>
          <w:ilvl w:val="2"/>
          <w:numId w:val="16"/>
        </w:numPr>
        <w:overflowPunct/>
        <w:autoSpaceDE/>
        <w:adjustRightInd/>
        <w:spacing w:after="120"/>
        <w:ind w:left="2376" w:firstLineChars="0"/>
        <w:textAlignment w:val="auto"/>
        <w:rPr>
          <w:rFonts w:eastAsia="宋体"/>
          <w:szCs w:val="24"/>
          <w:lang w:eastAsia="zh-CN"/>
        </w:rPr>
      </w:pPr>
      <w:r>
        <w:rPr>
          <w:rFonts w:cstheme="minorHAnsi"/>
          <w:bCs/>
        </w:rPr>
        <w:t>T</w:t>
      </w:r>
      <w:r>
        <w:rPr>
          <w:rFonts w:cstheme="minorHAnsi"/>
          <w:bCs/>
          <w:vertAlign w:val="subscript"/>
        </w:rPr>
        <w:t>LTM_RRC-processing</w:t>
      </w:r>
      <w:r>
        <w:rPr>
          <w:rFonts w:cstheme="minorHAnsi"/>
          <w:bCs/>
        </w:rPr>
        <w:t xml:space="preserve"> in TS38.133 is zero only applicable to the latest cell on which PDCCH-order RACH is triggered if NW doesn</w:t>
      </w:r>
      <w:r>
        <w:rPr>
          <w:rFonts w:eastAsiaTheme="minorEastAsia" w:cstheme="minorHAnsi"/>
          <w:bCs/>
          <w:lang w:eastAsia="zh-CN"/>
        </w:rPr>
        <w:t>’</w:t>
      </w:r>
      <w:r>
        <w:rPr>
          <w:rFonts w:cstheme="minorHAnsi"/>
          <w:bCs/>
        </w:rPr>
        <w:t>t active TCI state of any candidate cell</w:t>
      </w:r>
    </w:p>
    <w:p w14:paraId="1578F231" w14:textId="77777777" w:rsidR="001D4D1D" w:rsidRDefault="001D4D1D" w:rsidP="001D4D1D">
      <w:pPr>
        <w:pStyle w:val="afe"/>
        <w:numPr>
          <w:ilvl w:val="1"/>
          <w:numId w:val="16"/>
        </w:numPr>
        <w:overflowPunct/>
        <w:autoSpaceDE/>
        <w:adjustRightInd/>
        <w:spacing w:after="120"/>
        <w:ind w:left="1440" w:firstLineChars="0"/>
        <w:textAlignment w:val="auto"/>
        <w:rPr>
          <w:rFonts w:eastAsia="宋体"/>
          <w:szCs w:val="24"/>
          <w:lang w:eastAsia="zh-CN"/>
        </w:rPr>
      </w:pPr>
      <w:r>
        <w:rPr>
          <w:rFonts w:eastAsia="宋体"/>
          <w:szCs w:val="24"/>
          <w:lang w:eastAsia="zh-CN"/>
        </w:rPr>
        <w:t>Option 2 (Ericsson, QC)</w:t>
      </w:r>
    </w:p>
    <w:p w14:paraId="5BF0095B" w14:textId="77777777" w:rsidR="001D4D1D" w:rsidRDefault="001D4D1D" w:rsidP="001D4D1D">
      <w:pPr>
        <w:pStyle w:val="afe"/>
        <w:numPr>
          <w:ilvl w:val="2"/>
          <w:numId w:val="16"/>
        </w:numPr>
        <w:adjustRightInd/>
        <w:ind w:left="2376" w:firstLineChars="0"/>
        <w:textAlignment w:val="auto"/>
        <w:rPr>
          <w:rFonts w:eastAsia="MS Mincho"/>
          <w:lang w:eastAsia="en-US"/>
        </w:rPr>
      </w:pPr>
      <w:r>
        <w:t>The ltm-CandidateConfig IEs associated with at least one active TCI state</w:t>
      </w:r>
    </w:p>
    <w:p w14:paraId="22A3D3CF" w14:textId="77777777" w:rsidR="001D4D1D" w:rsidRDefault="001D4D1D" w:rsidP="001D4D1D">
      <w:pPr>
        <w:pStyle w:val="afe"/>
        <w:numPr>
          <w:ilvl w:val="2"/>
          <w:numId w:val="16"/>
        </w:numPr>
        <w:adjustRightInd/>
        <w:ind w:left="2376" w:firstLineChars="0"/>
        <w:textAlignment w:val="auto"/>
      </w:pPr>
      <w:r>
        <w:t>The ltm-CandidateConfig IEs associated with previously performed PDCCH-order PRACH.</w:t>
      </w:r>
    </w:p>
    <w:p w14:paraId="02016752" w14:textId="77777777" w:rsidR="001D4D1D" w:rsidRDefault="001D4D1D" w:rsidP="001D4D1D">
      <w:pPr>
        <w:pStyle w:val="afe"/>
        <w:numPr>
          <w:ilvl w:val="2"/>
          <w:numId w:val="16"/>
        </w:numPr>
        <w:overflowPunct/>
        <w:autoSpaceDE/>
        <w:adjustRightInd/>
        <w:spacing w:after="120"/>
        <w:ind w:left="2376" w:firstLineChars="0"/>
        <w:textAlignment w:val="auto"/>
        <w:rPr>
          <w:rFonts w:eastAsia="宋体"/>
          <w:szCs w:val="24"/>
          <w:lang w:eastAsia="zh-CN"/>
        </w:rPr>
      </w:pPr>
      <w:r>
        <w:t xml:space="preserve">If the number of the ltm-CandidateConfig IEs associated with active TCI state and PDCCH-order PRACH transmission is larger than maxLTMCandidateConfig, the ltm-CandidateConfig IEs for fast RRC processing are chosen in reverse chronological order of Candidate Cell TCI States Activation MAC CE and PDCCH-order PRACH, </w:t>
      </w:r>
      <w:proofErr w:type="gramStart"/>
      <w:r>
        <w:t>i.e.</w:t>
      </w:r>
      <w:proofErr w:type="gramEnd"/>
      <w:r>
        <w:t xml:space="preserve"> maxLTMCandidateConfig ltm-CandidateConfig IEs with the most recently activated TCI states and PDCCH-order PRACH transmission.</w:t>
      </w:r>
    </w:p>
    <w:p w14:paraId="0AE57455" w14:textId="77777777" w:rsidR="001D4D1D" w:rsidRDefault="001D4D1D" w:rsidP="001D4D1D">
      <w:pPr>
        <w:pStyle w:val="afe"/>
        <w:numPr>
          <w:ilvl w:val="2"/>
          <w:numId w:val="16"/>
        </w:numPr>
        <w:adjustRightInd/>
        <w:ind w:left="2376" w:firstLineChars="0"/>
        <w:textAlignment w:val="auto"/>
        <w:rPr>
          <w:rFonts w:eastAsia="MS Mincho"/>
          <w:lang w:eastAsia="en-US"/>
        </w:rPr>
      </w:pPr>
      <w:r>
        <w:t>The current serving cells and the cells inside the ltm-CandidateConfig, chosen by the above condition, across cell groups (</w:t>
      </w:r>
      <w:proofErr w:type="gramStart"/>
      <w:r>
        <w:t>i.e.</w:t>
      </w:r>
      <w:proofErr w:type="gramEnd"/>
      <w:r>
        <w:t xml:space="preserve"> MCG and SCG) is not larger than maxServingAndCandidteCells</w:t>
      </w:r>
    </w:p>
    <w:p w14:paraId="1FAC958F" w14:textId="77777777" w:rsidR="001D4D1D" w:rsidRDefault="001D4D1D" w:rsidP="001D4D1D">
      <w:pPr>
        <w:pStyle w:val="afe"/>
        <w:numPr>
          <w:ilvl w:val="1"/>
          <w:numId w:val="16"/>
        </w:numPr>
        <w:overflowPunct/>
        <w:autoSpaceDE/>
        <w:adjustRightInd/>
        <w:spacing w:after="120"/>
        <w:ind w:left="1440" w:firstLineChars="0"/>
        <w:textAlignment w:val="auto"/>
        <w:rPr>
          <w:rFonts w:eastAsia="宋体"/>
          <w:szCs w:val="24"/>
          <w:lang w:eastAsia="zh-CN"/>
        </w:rPr>
      </w:pPr>
      <w:r>
        <w:rPr>
          <w:rFonts w:eastAsia="宋体"/>
          <w:szCs w:val="24"/>
          <w:lang w:eastAsia="zh-CN"/>
        </w:rPr>
        <w:t>Option 3 (vivo):</w:t>
      </w:r>
    </w:p>
    <w:p w14:paraId="3AF24DA8" w14:textId="77777777" w:rsidR="001D4D1D" w:rsidRDefault="001D4D1D" w:rsidP="001D4D1D">
      <w:pPr>
        <w:pStyle w:val="afe"/>
        <w:numPr>
          <w:ilvl w:val="2"/>
          <w:numId w:val="16"/>
        </w:numPr>
        <w:overflowPunct/>
        <w:autoSpaceDE/>
        <w:adjustRightInd/>
        <w:spacing w:after="120"/>
        <w:ind w:left="2376" w:firstLineChars="0"/>
        <w:textAlignment w:val="auto"/>
        <w:rPr>
          <w:rFonts w:eastAsia="宋体"/>
          <w:bCs/>
          <w:szCs w:val="24"/>
          <w:lang w:eastAsia="zh-CN"/>
        </w:rPr>
      </w:pPr>
      <w:r>
        <w:rPr>
          <w:rFonts w:eastAsiaTheme="minorEastAsia"/>
          <w:lang w:eastAsia="zh-CN"/>
        </w:rPr>
        <w:t xml:space="preserve">In R18, </w:t>
      </w:r>
      <w:r>
        <w:t>T</w:t>
      </w:r>
      <w:r>
        <w:rPr>
          <w:vertAlign w:val="subscript"/>
        </w:rPr>
        <w:t>LTM_RRC-processing</w:t>
      </w:r>
      <w:r>
        <w:t xml:space="preserve"> in TS38.133 is zero </w:t>
      </w:r>
      <w:r>
        <w:rPr>
          <w:color w:val="FF0000"/>
        </w:rPr>
        <w:t xml:space="preserve">only </w:t>
      </w:r>
      <w:r>
        <w:t xml:space="preserve">if </w:t>
      </w:r>
      <w:r>
        <w:rPr>
          <w:szCs w:val="24"/>
          <w:lang w:eastAsia="zh-CN"/>
        </w:rPr>
        <w:t xml:space="preserve">number of configured candidate cells </w:t>
      </w:r>
      <w:r>
        <w:rPr>
          <w:rFonts w:eastAsia="宋体"/>
          <w:szCs w:val="24"/>
          <w:lang w:eastAsia="zh-CN"/>
        </w:rPr>
        <w:t>across all frequency layers</w:t>
      </w:r>
      <w:r>
        <w:rPr>
          <w:szCs w:val="24"/>
          <w:lang w:eastAsia="zh-CN"/>
        </w:rPr>
        <w:t xml:space="preserve"> (</w:t>
      </w:r>
      <w:proofErr w:type="gramStart"/>
      <w:r>
        <w:rPr>
          <w:szCs w:val="24"/>
          <w:lang w:eastAsia="zh-CN"/>
        </w:rPr>
        <w:t>i.e.</w:t>
      </w:r>
      <w:proofErr w:type="gramEnd"/>
      <w:r>
        <w:rPr>
          <w:szCs w:val="24"/>
          <w:lang w:eastAsia="zh-CN"/>
        </w:rPr>
        <w:t xml:space="preserve"> including both candidate SpCells and SCell) is no more than number of cells UE supports early ASN.1 decoding and validity/compliance check.</w:t>
      </w:r>
    </w:p>
    <w:p w14:paraId="38E1C7D7" w14:textId="77777777" w:rsidR="001D4D1D" w:rsidRDefault="001D4D1D" w:rsidP="001D4D1D">
      <w:pPr>
        <w:pStyle w:val="afe"/>
        <w:numPr>
          <w:ilvl w:val="1"/>
          <w:numId w:val="16"/>
        </w:numPr>
        <w:overflowPunct/>
        <w:autoSpaceDE/>
        <w:adjustRightInd/>
        <w:spacing w:after="120"/>
        <w:ind w:left="1440" w:firstLineChars="0"/>
        <w:textAlignment w:val="auto"/>
        <w:rPr>
          <w:rFonts w:eastAsia="宋体"/>
          <w:szCs w:val="24"/>
          <w:lang w:eastAsia="zh-CN"/>
        </w:rPr>
      </w:pPr>
      <w:r>
        <w:rPr>
          <w:rFonts w:eastAsia="宋体"/>
          <w:szCs w:val="24"/>
          <w:lang w:eastAsia="zh-CN"/>
        </w:rPr>
        <w:t>Option 4 (Nokia)</w:t>
      </w:r>
    </w:p>
    <w:p w14:paraId="48BC6171" w14:textId="77777777" w:rsidR="001D4D1D" w:rsidRDefault="001D4D1D" w:rsidP="001D4D1D">
      <w:pPr>
        <w:pStyle w:val="afe"/>
        <w:numPr>
          <w:ilvl w:val="2"/>
          <w:numId w:val="16"/>
        </w:numPr>
        <w:overflowPunct/>
        <w:autoSpaceDE/>
        <w:adjustRightInd/>
        <w:spacing w:after="120"/>
        <w:ind w:left="2376" w:firstLineChars="0"/>
        <w:textAlignment w:val="auto"/>
        <w:rPr>
          <w:rFonts w:eastAsia="宋体"/>
          <w:szCs w:val="24"/>
          <w:lang w:eastAsia="zh-CN"/>
        </w:rPr>
      </w:pPr>
      <w:r>
        <w:t>For the conditions of early ASN.1 decoding capability, RAN4 to clarify the UE behaviour in case TCI activation command or PDCCH order is sent for more cells than UE capability to decode candidate cell configurations.</w:t>
      </w:r>
    </w:p>
    <w:p w14:paraId="5FCD388D" w14:textId="77777777" w:rsidR="000554B3" w:rsidRPr="00D426DD" w:rsidRDefault="000554B3" w:rsidP="00D426DD">
      <w:pPr>
        <w:rPr>
          <w:b/>
          <w:u w:val="single"/>
          <w:lang w:eastAsia="ko-KR"/>
        </w:rPr>
      </w:pPr>
      <w:r w:rsidRPr="00D426DD">
        <w:rPr>
          <w:b/>
          <w:u w:val="single"/>
          <w:lang w:eastAsia="ko-KR"/>
        </w:rPr>
        <w:t xml:space="preserve">Issue 3-2-4-2: Condition on time gap between TCI state activation command and cell switch command for </w:t>
      </w:r>
      <w:r w:rsidRPr="00D426DD">
        <w:rPr>
          <w:rFonts w:cstheme="minorHAnsi"/>
          <w:b/>
          <w:u w:val="single"/>
        </w:rPr>
        <w:t>T</w:t>
      </w:r>
      <w:r w:rsidRPr="00D426DD">
        <w:rPr>
          <w:rFonts w:cstheme="minorHAnsi"/>
          <w:b/>
          <w:u w:val="single"/>
          <w:vertAlign w:val="subscript"/>
        </w:rPr>
        <w:t>LTM_RRC-processing</w:t>
      </w:r>
      <w:r w:rsidRPr="00D426DD">
        <w:rPr>
          <w:rFonts w:cstheme="minorHAnsi"/>
          <w:b/>
          <w:u w:val="single"/>
        </w:rPr>
        <w:t xml:space="preserve"> =0</w:t>
      </w:r>
    </w:p>
    <w:p w14:paraId="73481C6C" w14:textId="70C639F9" w:rsidR="000554B3" w:rsidRPr="00D426DD" w:rsidRDefault="000554B3" w:rsidP="00D426DD">
      <w:pPr>
        <w:rPr>
          <w:rFonts w:eastAsiaTheme="minorEastAsia"/>
          <w:b/>
          <w:u w:val="single"/>
          <w:lang w:val="en-US" w:eastAsia="zh-CN"/>
        </w:rPr>
      </w:pPr>
      <w:r w:rsidRPr="00D426DD">
        <w:rPr>
          <w:rFonts w:eastAsia="宋体"/>
          <w:b/>
          <w:bCs/>
          <w:szCs w:val="24"/>
        </w:rPr>
        <w:t>&lt;Agreement&gt;</w:t>
      </w:r>
    </w:p>
    <w:p w14:paraId="17EBBA47" w14:textId="21E993F4" w:rsidR="000554B3" w:rsidRDefault="000554B3" w:rsidP="000554B3">
      <w:pPr>
        <w:pStyle w:val="afe"/>
        <w:numPr>
          <w:ilvl w:val="1"/>
          <w:numId w:val="16"/>
        </w:numPr>
        <w:adjustRightInd/>
        <w:ind w:firstLineChars="0"/>
        <w:textAlignment w:val="auto"/>
        <w:rPr>
          <w:lang w:eastAsia="en-US"/>
        </w:rPr>
      </w:pPr>
      <w:r>
        <w:rPr>
          <w:rFonts w:cstheme="minorHAnsi"/>
          <w:bCs/>
        </w:rPr>
        <w:t>T</w:t>
      </w:r>
      <w:r>
        <w:rPr>
          <w:rFonts w:cstheme="minorHAnsi"/>
          <w:bCs/>
          <w:vertAlign w:val="subscript"/>
        </w:rPr>
        <w:t>LTM_RRC-processing</w:t>
      </w:r>
      <w:r>
        <w:rPr>
          <w:rFonts w:cstheme="minorHAnsi"/>
          <w:bCs/>
        </w:rPr>
        <w:t xml:space="preserve"> in TS38.133 is zero, if </w:t>
      </w:r>
      <w:r>
        <w:t>the time gap from the slot where the UE received the candidate cell TCI state activation MAC CE to the slot where the UE received the LTM cell switch MAC CE is larger than T</w:t>
      </w:r>
      <w:r>
        <w:rPr>
          <w:vertAlign w:val="subscript"/>
        </w:rPr>
        <w:t>HARQ</w:t>
      </w:r>
      <w:r>
        <w:t>+13ms, if the condition of ‘fast RRC processing’ is met by the candidate cell TCI state activation</w:t>
      </w:r>
      <w:r w:rsidR="00D426DD">
        <w:t>.</w:t>
      </w:r>
    </w:p>
    <w:p w14:paraId="145EE12A" w14:textId="56C49C43" w:rsidR="001D4D1D" w:rsidRDefault="00D426DD" w:rsidP="00516E7C">
      <w:pPr>
        <w:overflowPunct/>
        <w:autoSpaceDE/>
        <w:adjustRightInd/>
        <w:spacing w:after="120"/>
        <w:textAlignment w:val="auto"/>
        <w:rPr>
          <w:rFonts w:cstheme="minorHAnsi"/>
          <w:b/>
          <w:u w:val="single"/>
        </w:rPr>
      </w:pPr>
      <w:r>
        <w:rPr>
          <w:b/>
          <w:u w:val="single"/>
          <w:lang w:eastAsia="ko-KR"/>
        </w:rPr>
        <w:t xml:space="preserve">Issue 3-2-4-3: Condition on time gap between PDCCH-order and cell switch command for </w:t>
      </w:r>
      <w:r>
        <w:rPr>
          <w:rFonts w:cstheme="minorHAnsi"/>
          <w:b/>
          <w:u w:val="single"/>
        </w:rPr>
        <w:t>T</w:t>
      </w:r>
      <w:r>
        <w:rPr>
          <w:rFonts w:cstheme="minorHAnsi"/>
          <w:b/>
          <w:u w:val="single"/>
          <w:vertAlign w:val="subscript"/>
        </w:rPr>
        <w:t>LTM_RRC-processing</w:t>
      </w:r>
      <w:r>
        <w:rPr>
          <w:rFonts w:cstheme="minorHAnsi"/>
          <w:b/>
          <w:u w:val="single"/>
        </w:rPr>
        <w:t xml:space="preserve"> =0</w:t>
      </w:r>
    </w:p>
    <w:p w14:paraId="4FABA9E1" w14:textId="5AE8E8FE" w:rsidR="00D426DD" w:rsidRPr="00D426DD" w:rsidRDefault="00D426DD" w:rsidP="00D426DD">
      <w:pPr>
        <w:overflowPunct/>
        <w:autoSpaceDE/>
        <w:adjustRightInd/>
        <w:spacing w:after="120"/>
        <w:rPr>
          <w:rFonts w:eastAsia="宋体"/>
          <w:szCs w:val="24"/>
          <w:lang w:eastAsia="zh-CN"/>
        </w:rPr>
      </w:pPr>
      <w:r>
        <w:rPr>
          <w:rFonts w:eastAsia="宋体"/>
          <w:szCs w:val="24"/>
          <w:lang w:eastAsia="zh-CN"/>
        </w:rPr>
        <w:t>&lt;</w:t>
      </w:r>
      <w:r>
        <w:rPr>
          <w:rFonts w:eastAsia="宋体"/>
          <w:b/>
          <w:bCs/>
          <w:szCs w:val="24"/>
          <w:lang w:eastAsia="zh-CN"/>
        </w:rPr>
        <w:t>Way Forward</w:t>
      </w:r>
      <w:r>
        <w:rPr>
          <w:rFonts w:eastAsia="宋体"/>
          <w:szCs w:val="24"/>
          <w:lang w:eastAsia="zh-CN"/>
        </w:rPr>
        <w:t xml:space="preserve"> &gt;: </w:t>
      </w:r>
      <w:r>
        <w:rPr>
          <w:b/>
        </w:rPr>
        <w:t>Further discuss the following options</w:t>
      </w:r>
    </w:p>
    <w:p w14:paraId="2DD0C9A7" w14:textId="77777777" w:rsidR="00D426DD" w:rsidRDefault="00D426DD" w:rsidP="00D426DD">
      <w:pPr>
        <w:pStyle w:val="afe"/>
        <w:numPr>
          <w:ilvl w:val="1"/>
          <w:numId w:val="16"/>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1 (MTK, Nokia): </w:t>
      </w:r>
      <w:bookmarkStart w:id="12" w:name="_Toc163482148"/>
    </w:p>
    <w:p w14:paraId="3DD4C789" w14:textId="77777777" w:rsidR="00D426DD" w:rsidRDefault="00D426DD" w:rsidP="00D426DD">
      <w:pPr>
        <w:pStyle w:val="afe"/>
        <w:numPr>
          <w:ilvl w:val="2"/>
          <w:numId w:val="16"/>
        </w:numPr>
        <w:overflowPunct/>
        <w:autoSpaceDE/>
        <w:adjustRightInd/>
        <w:spacing w:after="120"/>
        <w:ind w:left="2376" w:firstLineChars="0"/>
        <w:textAlignment w:val="auto"/>
        <w:rPr>
          <w:rFonts w:eastAsia="宋体"/>
          <w:szCs w:val="24"/>
          <w:lang w:eastAsia="zh-CN"/>
        </w:rPr>
      </w:pPr>
      <w:r>
        <w:rPr>
          <w:bCs/>
        </w:rPr>
        <w:t>T</w:t>
      </w:r>
      <w:r>
        <w:rPr>
          <w:bCs/>
          <w:vertAlign w:val="subscript"/>
        </w:rPr>
        <w:t>LTM-RRC-processing</w:t>
      </w:r>
      <w:r>
        <w:rPr>
          <w:bCs/>
        </w:rPr>
        <w:t xml:space="preserve"> = 0, if UE supports</w:t>
      </w:r>
      <w:r>
        <w:rPr>
          <w:rFonts w:cstheme="minorHAnsi"/>
          <w:bCs/>
        </w:rPr>
        <w:t xml:space="preserve"> [Early processing of an LTM candidate cell RRC configuration]</w:t>
      </w:r>
      <w:r>
        <w:rPr>
          <w:bCs/>
        </w:rPr>
        <w:t xml:space="preserve"> and has received PDCCH order for the target c</w:t>
      </w:r>
      <w:r>
        <w:rPr>
          <w:rFonts w:cstheme="minorHAnsi"/>
          <w:bCs/>
        </w:rPr>
        <w:t>ell at least 10 ms befor</w:t>
      </w:r>
      <w:r>
        <w:rPr>
          <w:bCs/>
        </w:rPr>
        <w:t>e the LTM cell switch command.</w:t>
      </w:r>
      <w:bookmarkEnd w:id="12"/>
    </w:p>
    <w:p w14:paraId="26F7B1A1" w14:textId="77777777" w:rsidR="00D426DD" w:rsidRDefault="00D426DD" w:rsidP="00D426DD">
      <w:pPr>
        <w:pStyle w:val="afe"/>
        <w:numPr>
          <w:ilvl w:val="1"/>
          <w:numId w:val="16"/>
        </w:numPr>
        <w:overflowPunct/>
        <w:autoSpaceDE/>
        <w:adjustRightInd/>
        <w:spacing w:after="120"/>
        <w:ind w:left="1440" w:firstLineChars="0"/>
        <w:textAlignment w:val="auto"/>
        <w:rPr>
          <w:rFonts w:eastAsia="宋体"/>
          <w:szCs w:val="24"/>
          <w:lang w:eastAsia="zh-CN"/>
        </w:rPr>
      </w:pPr>
      <w:r>
        <w:rPr>
          <w:bCs/>
        </w:rPr>
        <w:t>Option 2 (Ericsson, QC)</w:t>
      </w:r>
    </w:p>
    <w:p w14:paraId="076645AF" w14:textId="77777777" w:rsidR="00D426DD" w:rsidRDefault="00D426DD" w:rsidP="00D426DD">
      <w:pPr>
        <w:pStyle w:val="afe"/>
        <w:numPr>
          <w:ilvl w:val="2"/>
          <w:numId w:val="16"/>
        </w:numPr>
        <w:adjustRightInd/>
        <w:ind w:left="2376" w:firstLineChars="0"/>
        <w:textAlignment w:val="auto"/>
        <w:rPr>
          <w:rFonts w:eastAsia="MS Mincho"/>
          <w:lang w:eastAsia="zh-CN"/>
        </w:rPr>
      </w:pPr>
      <w:r>
        <w:t>The time gap from the slot where the UE received the PDCCH triggering the PDCCH-order PRACH transmission to the slot where the UE received the LTM cell switch MAC CE is larger than N</w:t>
      </w:r>
      <w:r>
        <w:rPr>
          <w:vertAlign w:val="subscript"/>
        </w:rPr>
        <w:t>T,2</w:t>
      </w:r>
      <w:r>
        <w:t>+10ms, if the condition of ‘fast RRC processing’ is met by the PDCCH-order PRACH transmission.</w:t>
      </w:r>
    </w:p>
    <w:p w14:paraId="7E3EE089" w14:textId="3452418D" w:rsidR="00D426DD" w:rsidRDefault="00D426DD" w:rsidP="00D426DD">
      <w:pPr>
        <w:pStyle w:val="4"/>
        <w:rPr>
          <w:bCs/>
          <w:szCs w:val="21"/>
          <w:vertAlign w:val="subscript"/>
        </w:rPr>
      </w:pPr>
      <w:r>
        <w:rPr>
          <w:bCs/>
        </w:rPr>
        <w:lastRenderedPageBreak/>
        <w:t xml:space="preserve">3.2.5 </w:t>
      </w:r>
      <w:r>
        <w:rPr>
          <w:bCs/>
          <w:szCs w:val="21"/>
        </w:rPr>
        <w:t>T</w:t>
      </w:r>
      <w:r>
        <w:rPr>
          <w:bCs/>
          <w:szCs w:val="21"/>
          <w:vertAlign w:val="subscript"/>
        </w:rPr>
        <w:t>LTM-processing</w:t>
      </w:r>
    </w:p>
    <w:p w14:paraId="52A992E4" w14:textId="3E585D50" w:rsidR="00FD4177" w:rsidRPr="00FD4177" w:rsidRDefault="00FD4177" w:rsidP="00FD4177">
      <w:pPr>
        <w:rPr>
          <w:rFonts w:eastAsia="Malgun Gothic"/>
          <w:b/>
          <w:u w:val="single"/>
          <w:lang w:val="sv-SE" w:eastAsia="ko-KR"/>
        </w:rPr>
      </w:pPr>
      <w:r>
        <w:rPr>
          <w:b/>
          <w:u w:val="single"/>
          <w:lang w:eastAsia="ko-KR"/>
        </w:rPr>
        <w:t xml:space="preserve">Issue 3-2-5-1: Value of </w:t>
      </w:r>
      <w:r>
        <w:rPr>
          <w:b/>
          <w:szCs w:val="21"/>
          <w:u w:val="single"/>
        </w:rPr>
        <w:t>T</w:t>
      </w:r>
      <w:r>
        <w:rPr>
          <w:b/>
          <w:szCs w:val="21"/>
          <w:u w:val="single"/>
          <w:vertAlign w:val="subscript"/>
        </w:rPr>
        <w:t>LTM-processing</w:t>
      </w:r>
    </w:p>
    <w:p w14:paraId="300FCDFE" w14:textId="1BDCC034" w:rsidR="00D426DD" w:rsidRPr="003D5B22" w:rsidRDefault="003D5B22" w:rsidP="003D5B22">
      <w:pPr>
        <w:overflowPunct/>
        <w:autoSpaceDE/>
        <w:adjustRightInd/>
        <w:spacing w:after="120"/>
        <w:rPr>
          <w:rFonts w:eastAsia="宋体"/>
          <w:szCs w:val="24"/>
          <w:lang w:eastAsia="zh-CN"/>
        </w:rPr>
      </w:pPr>
      <w:r>
        <w:rPr>
          <w:rFonts w:eastAsia="宋体"/>
          <w:szCs w:val="24"/>
          <w:lang w:eastAsia="zh-CN"/>
        </w:rPr>
        <w:t>&lt;</w:t>
      </w:r>
      <w:r>
        <w:rPr>
          <w:rFonts w:eastAsia="宋体"/>
          <w:b/>
          <w:bCs/>
          <w:szCs w:val="24"/>
          <w:lang w:eastAsia="zh-CN"/>
        </w:rPr>
        <w:t>Way Forward</w:t>
      </w:r>
      <w:r>
        <w:rPr>
          <w:rFonts w:eastAsia="宋体"/>
          <w:szCs w:val="24"/>
          <w:lang w:eastAsia="zh-CN"/>
        </w:rPr>
        <w:t xml:space="preserve"> &gt;: </w:t>
      </w:r>
      <w:r>
        <w:rPr>
          <w:b/>
        </w:rPr>
        <w:t>Further discuss the following proposal</w:t>
      </w:r>
    </w:p>
    <w:p w14:paraId="431C9BA8" w14:textId="77777777" w:rsidR="003D5B22" w:rsidRDefault="003D5B22" w:rsidP="003D5B22">
      <w:pPr>
        <w:pStyle w:val="afe"/>
        <w:numPr>
          <w:ilvl w:val="1"/>
          <w:numId w:val="16"/>
        </w:numPr>
        <w:overflowPunct/>
        <w:autoSpaceDE/>
        <w:adjustRightInd/>
        <w:spacing w:after="120"/>
        <w:ind w:firstLineChars="0"/>
        <w:textAlignment w:val="auto"/>
        <w:rPr>
          <w:rFonts w:eastAsia="宋体"/>
          <w:bCs/>
          <w:szCs w:val="24"/>
          <w:lang w:eastAsia="zh-CN"/>
        </w:rPr>
      </w:pPr>
      <w:r>
        <w:rPr>
          <w:rFonts w:eastAsia="宋体"/>
          <w:bCs/>
          <w:lang w:eastAsia="zh-CN"/>
        </w:rPr>
        <w:t xml:space="preserve">In R18, if target SpCell is current SCell, </w:t>
      </w:r>
      <w:r>
        <w:rPr>
          <w:bCs/>
          <w:szCs w:val="21"/>
        </w:rPr>
        <w:t>T</w:t>
      </w:r>
      <w:r>
        <w:rPr>
          <w:bCs/>
          <w:szCs w:val="21"/>
          <w:vertAlign w:val="subscript"/>
        </w:rPr>
        <w:t>LTM-processing</w:t>
      </w:r>
      <w:r>
        <w:rPr>
          <w:rFonts w:eastAsia="宋体"/>
          <w:bCs/>
          <w:lang w:eastAsia="zh-CN"/>
        </w:rPr>
        <w:t xml:space="preserve"> is 10 ms for intra-FR and 20ms for inter-FR</w:t>
      </w:r>
      <w:r>
        <w:rPr>
          <w:rFonts w:cstheme="minorHAnsi"/>
          <w:bCs/>
        </w:rPr>
        <w:t>.</w:t>
      </w:r>
    </w:p>
    <w:p w14:paraId="1BD9158F" w14:textId="77777777" w:rsidR="003D5B22" w:rsidRPr="003D5B22" w:rsidRDefault="003D5B22" w:rsidP="00516E7C">
      <w:pPr>
        <w:overflowPunct/>
        <w:autoSpaceDE/>
        <w:adjustRightInd/>
        <w:spacing w:after="120"/>
        <w:textAlignment w:val="auto"/>
        <w:rPr>
          <w:rFonts w:eastAsia="宋体"/>
          <w:szCs w:val="24"/>
          <w:lang w:eastAsia="zh-CN"/>
        </w:rPr>
      </w:pPr>
    </w:p>
    <w:p w14:paraId="4D4AF6FB" w14:textId="77777777" w:rsidR="00516E7C" w:rsidRDefault="00516E7C" w:rsidP="00516E7C">
      <w:pPr>
        <w:pStyle w:val="2"/>
        <w:overflowPunct/>
        <w:autoSpaceDE/>
        <w:adjustRightInd/>
        <w:ind w:left="400" w:firstLine="0"/>
        <w:rPr>
          <w:sz w:val="24"/>
          <w:szCs w:val="16"/>
        </w:rPr>
      </w:pPr>
      <w:r>
        <w:rPr>
          <w:rFonts w:eastAsia="宋体"/>
          <w:sz w:val="24"/>
          <w:szCs w:val="24"/>
          <w:lang w:eastAsia="en-US"/>
        </w:rPr>
        <w:t>3.4 Sub-topic 3-3 Known conditions</w:t>
      </w:r>
      <w:r>
        <w:rPr>
          <w:rFonts w:eastAsiaTheme="minorEastAsia"/>
          <w:i/>
          <w:color w:val="0070C0"/>
          <w:lang w:eastAsia="zh-CN"/>
        </w:rPr>
        <w:t xml:space="preserve"> </w:t>
      </w:r>
    </w:p>
    <w:p w14:paraId="6A589949" w14:textId="77777777" w:rsidR="00AE453D" w:rsidRDefault="00FA69D2">
      <w:pPr>
        <w:spacing w:afterLines="50" w:after="120"/>
        <w:rPr>
          <w:b/>
          <w:u w:val="single"/>
        </w:rPr>
      </w:pPr>
      <w:bookmarkStart w:id="13" w:name="_Hlk132930675"/>
      <w:r>
        <w:rPr>
          <w:b/>
          <w:u w:val="single"/>
        </w:rPr>
        <w:t>Issue 3-3-1: known cell conditions</w:t>
      </w:r>
    </w:p>
    <w:p w14:paraId="75BE728F" w14:textId="7236F28D" w:rsidR="00FD4177" w:rsidRPr="00FD4177" w:rsidRDefault="00FD4177" w:rsidP="00FD4177">
      <w:pPr>
        <w:overflowPunct/>
        <w:autoSpaceDE/>
        <w:adjustRightInd/>
        <w:spacing w:after="120"/>
        <w:rPr>
          <w:rFonts w:eastAsia="宋体"/>
          <w:szCs w:val="24"/>
          <w:lang w:eastAsia="zh-CN"/>
        </w:rPr>
      </w:pPr>
      <w:r w:rsidRPr="00FD4177">
        <w:rPr>
          <w:rFonts w:eastAsia="宋体"/>
          <w:szCs w:val="24"/>
          <w:lang w:eastAsia="zh-CN"/>
        </w:rPr>
        <w:t>&lt;</w:t>
      </w:r>
      <w:r w:rsidRPr="00FD4177">
        <w:rPr>
          <w:rFonts w:eastAsia="宋体"/>
          <w:b/>
          <w:bCs/>
          <w:szCs w:val="24"/>
          <w:lang w:eastAsia="zh-CN"/>
        </w:rPr>
        <w:t>Way Forward</w:t>
      </w:r>
      <w:r w:rsidRPr="00FD4177">
        <w:rPr>
          <w:rFonts w:eastAsia="宋体"/>
          <w:szCs w:val="24"/>
          <w:lang w:eastAsia="zh-CN"/>
        </w:rPr>
        <w:t xml:space="preserve"> &gt;: </w:t>
      </w:r>
      <w:r w:rsidRPr="00FD4177">
        <w:rPr>
          <w:b/>
        </w:rPr>
        <w:t>Further discuss the following proposal</w:t>
      </w:r>
      <w:r>
        <w:rPr>
          <w:b/>
        </w:rPr>
        <w:t>s</w:t>
      </w:r>
    </w:p>
    <w:p w14:paraId="01321D7D" w14:textId="77777777" w:rsidR="00FD4177" w:rsidRDefault="00FD4177" w:rsidP="00FD4177">
      <w:pPr>
        <w:pStyle w:val="afe"/>
        <w:numPr>
          <w:ilvl w:val="1"/>
          <w:numId w:val="16"/>
        </w:numPr>
        <w:overflowPunct/>
        <w:autoSpaceDE/>
        <w:adjustRightInd/>
        <w:spacing w:after="120"/>
        <w:ind w:left="1440" w:firstLineChars="0"/>
        <w:textAlignment w:val="auto"/>
        <w:rPr>
          <w:rFonts w:eastAsia="宋体"/>
          <w:szCs w:val="24"/>
          <w:lang w:eastAsia="zh-CN"/>
        </w:rPr>
      </w:pPr>
      <w:r>
        <w:rPr>
          <w:rFonts w:eastAsia="宋体"/>
          <w:szCs w:val="24"/>
          <w:lang w:eastAsia="zh-CN"/>
        </w:rPr>
        <w:t>Proposal 1 (Nokia): Because based on earlier Rel-18 agreements cell switch delay requirements only apply if target TCI state is known, the UE has to report L1 measurements for the target cell before the cell switch command. Unless RAN4 decides to change the known TCI state condition, there is no need to consider cell switch without L1 report in Rel-18 requirements.</w:t>
      </w:r>
    </w:p>
    <w:p w14:paraId="7AA1EB4B" w14:textId="77777777" w:rsidR="00FD4177" w:rsidRDefault="00FD4177" w:rsidP="00FD4177">
      <w:pPr>
        <w:pStyle w:val="afe"/>
        <w:numPr>
          <w:ilvl w:val="1"/>
          <w:numId w:val="16"/>
        </w:numPr>
        <w:overflowPunct/>
        <w:autoSpaceDE/>
        <w:adjustRightInd/>
        <w:spacing w:after="120"/>
        <w:ind w:left="1440" w:firstLineChars="0"/>
        <w:textAlignment w:val="auto"/>
        <w:rPr>
          <w:rFonts w:eastAsia="宋体"/>
          <w:szCs w:val="24"/>
          <w:lang w:eastAsia="zh-CN"/>
        </w:rPr>
      </w:pPr>
      <w:r>
        <w:rPr>
          <w:rFonts w:eastAsia="宋体"/>
          <w:szCs w:val="24"/>
          <w:lang w:eastAsia="zh-CN"/>
        </w:rPr>
        <w:t>Proposal 2 (Ericsson): update the known TCI state conditions for LTM cell switch:</w:t>
      </w:r>
    </w:p>
    <w:tbl>
      <w:tblPr>
        <w:tblStyle w:val="af8"/>
        <w:tblW w:w="0" w:type="auto"/>
        <w:tblInd w:w="1440" w:type="dxa"/>
        <w:tblLook w:val="04A0" w:firstRow="1" w:lastRow="0" w:firstColumn="1" w:lastColumn="0" w:noHBand="0" w:noVBand="1"/>
      </w:tblPr>
      <w:tblGrid>
        <w:gridCol w:w="9016"/>
      </w:tblGrid>
      <w:tr w:rsidR="00FD4177" w14:paraId="70A37F17" w14:textId="77777777" w:rsidTr="00FD4177">
        <w:tc>
          <w:tcPr>
            <w:tcW w:w="9631" w:type="dxa"/>
            <w:tcBorders>
              <w:top w:val="single" w:sz="4" w:space="0" w:color="auto"/>
              <w:left w:val="single" w:sz="4" w:space="0" w:color="auto"/>
              <w:bottom w:val="single" w:sz="4" w:space="0" w:color="auto"/>
              <w:right w:val="single" w:sz="4" w:space="0" w:color="auto"/>
            </w:tcBorders>
            <w:hideMark/>
          </w:tcPr>
          <w:p w14:paraId="30CCA6DE" w14:textId="77777777" w:rsidR="00FD4177" w:rsidRDefault="00FD4177">
            <w:pPr>
              <w:overflowPunct/>
              <w:autoSpaceDE/>
              <w:adjustRightInd/>
              <w:contextualSpacing/>
              <w:rPr>
                <w:rFonts w:eastAsia="Yu Mincho"/>
                <w:bCs/>
                <w:iCs/>
                <w:sz w:val="16"/>
                <w:szCs w:val="16"/>
                <w:lang w:val="en-US" w:eastAsia="en-US"/>
              </w:rPr>
            </w:pPr>
            <w:r>
              <w:rPr>
                <w:bCs/>
                <w:iCs/>
                <w:sz w:val="16"/>
                <w:szCs w:val="16"/>
                <w:lang w:val="en-US"/>
              </w:rPr>
              <w:t>The target joint DL/UL TCI state or separate DL and UL TCI states in the LTM cell switch command are known if the following conditions are met:</w:t>
            </w:r>
          </w:p>
          <w:p w14:paraId="362A5303" w14:textId="77777777" w:rsidR="00FD4177" w:rsidRDefault="00FD4177">
            <w:pPr>
              <w:ind w:left="568" w:hanging="284"/>
              <w:rPr>
                <w:sz w:val="16"/>
                <w:szCs w:val="16"/>
                <w:highlight w:val="yellow"/>
                <w:lang w:val="en-US"/>
              </w:rPr>
            </w:pPr>
            <w:r>
              <w:rPr>
                <w:sz w:val="16"/>
                <w:szCs w:val="16"/>
                <w:highlight w:val="yellow"/>
                <w:lang w:val="en-US"/>
              </w:rPr>
              <w:t>-</w:t>
            </w:r>
            <w:r>
              <w:rPr>
                <w:sz w:val="16"/>
                <w:szCs w:val="16"/>
                <w:highlight w:val="yellow"/>
                <w:lang w:val="en-US"/>
              </w:rPr>
              <w:tab/>
            </w:r>
            <w:r>
              <w:rPr>
                <w:sz w:val="16"/>
                <w:szCs w:val="16"/>
                <w:highlight w:val="yellow"/>
                <w:lang w:eastAsia="zh-CN"/>
              </w:rPr>
              <w:t xml:space="preserve">The </w:t>
            </w:r>
            <w:r>
              <w:rPr>
                <w:bCs/>
                <w:iCs/>
                <w:sz w:val="16"/>
                <w:szCs w:val="16"/>
                <w:highlight w:val="yellow"/>
                <w:lang w:val="en-US"/>
              </w:rPr>
              <w:t xml:space="preserve">target </w:t>
            </w:r>
            <w:r>
              <w:rPr>
                <w:sz w:val="16"/>
                <w:szCs w:val="16"/>
                <w:highlight w:val="yellow"/>
                <w:lang w:eastAsia="zh-CN"/>
              </w:rPr>
              <w:t xml:space="preserve">TCI state in cell switch command is activated not more than 160ms ago from the reception of the cell switch command and </w:t>
            </w:r>
            <w:r>
              <w:rPr>
                <w:sz w:val="16"/>
                <w:szCs w:val="16"/>
                <w:highlight w:val="yellow"/>
                <w:lang w:val="en-US"/>
              </w:rPr>
              <w:t>SNR of the SSB associated to TCI state ≥ -3dB</w:t>
            </w:r>
            <w:r>
              <w:rPr>
                <w:sz w:val="16"/>
                <w:szCs w:val="16"/>
                <w:highlight w:val="yellow"/>
                <w:lang w:eastAsia="zh-CN"/>
              </w:rPr>
              <w:t>; or</w:t>
            </w:r>
            <w:r>
              <w:rPr>
                <w:sz w:val="16"/>
                <w:szCs w:val="16"/>
                <w:highlight w:val="yellow"/>
                <w:lang w:val="en-US"/>
              </w:rPr>
              <w:t xml:space="preserve"> </w:t>
            </w:r>
          </w:p>
          <w:p w14:paraId="10BF750E" w14:textId="77777777" w:rsidR="00FD4177" w:rsidRDefault="00FD4177">
            <w:pPr>
              <w:ind w:left="568" w:hanging="284"/>
              <w:rPr>
                <w:sz w:val="16"/>
                <w:szCs w:val="16"/>
                <w:lang w:eastAsia="zh-CN"/>
              </w:rPr>
            </w:pPr>
            <w:r>
              <w:rPr>
                <w:sz w:val="16"/>
                <w:szCs w:val="16"/>
                <w:highlight w:val="yellow"/>
                <w:lang w:val="en-US"/>
              </w:rPr>
              <w:t>-</w:t>
            </w:r>
            <w:r>
              <w:rPr>
                <w:sz w:val="16"/>
                <w:szCs w:val="16"/>
                <w:highlight w:val="yellow"/>
                <w:lang w:val="en-US"/>
              </w:rPr>
              <w:tab/>
            </w:r>
            <w:r>
              <w:rPr>
                <w:sz w:val="16"/>
                <w:szCs w:val="16"/>
                <w:highlight w:val="yellow"/>
                <w:lang w:eastAsia="zh-CN"/>
              </w:rPr>
              <w:t xml:space="preserve">The </w:t>
            </w:r>
            <w:r>
              <w:rPr>
                <w:bCs/>
                <w:iCs/>
                <w:sz w:val="16"/>
                <w:szCs w:val="16"/>
                <w:highlight w:val="yellow"/>
                <w:lang w:val="en-US"/>
              </w:rPr>
              <w:t xml:space="preserve">target </w:t>
            </w:r>
            <w:r>
              <w:rPr>
                <w:sz w:val="16"/>
                <w:szCs w:val="16"/>
                <w:highlight w:val="yellow"/>
                <w:lang w:eastAsia="zh-CN"/>
              </w:rPr>
              <w:t xml:space="preserve">TCI state in cell switch command is activated and provided with SSB at least every 160 ms after the TCI state activation command is received and </w:t>
            </w:r>
            <w:r>
              <w:rPr>
                <w:sz w:val="16"/>
                <w:szCs w:val="16"/>
                <w:highlight w:val="yellow"/>
                <w:lang w:val="en-US"/>
              </w:rPr>
              <w:t>SNR of the SSB associated to TCI state ≥ -3dB</w:t>
            </w:r>
            <w:r>
              <w:rPr>
                <w:sz w:val="16"/>
                <w:szCs w:val="16"/>
                <w:highlight w:val="yellow"/>
                <w:lang w:eastAsia="zh-CN"/>
              </w:rPr>
              <w:t>;</w:t>
            </w:r>
            <w:r>
              <w:rPr>
                <w:sz w:val="16"/>
                <w:szCs w:val="16"/>
                <w:lang w:eastAsia="zh-CN"/>
              </w:rPr>
              <w:t xml:space="preserve"> or </w:t>
            </w:r>
          </w:p>
          <w:p w14:paraId="1BFA6132" w14:textId="77777777" w:rsidR="00FD4177" w:rsidRDefault="00FD4177">
            <w:pPr>
              <w:ind w:left="360"/>
              <w:rPr>
                <w:iCs/>
                <w:sz w:val="16"/>
                <w:szCs w:val="16"/>
                <w:lang w:val="en-US" w:eastAsia="en-US"/>
              </w:rPr>
            </w:pPr>
            <w:r>
              <w:rPr>
                <w:iCs/>
                <w:sz w:val="16"/>
                <w:szCs w:val="16"/>
                <w:lang w:val="en-US"/>
              </w:rPr>
              <w:t>-</w:t>
            </w:r>
            <w:r>
              <w:rPr>
                <w:iCs/>
                <w:sz w:val="16"/>
                <w:szCs w:val="16"/>
                <w:lang w:val="en-US"/>
              </w:rPr>
              <w:tab/>
              <w:t>During the period from the last transmission of the RS resource used for the L1-RSRP measurement reporting for the target DL/UL TCI state to the completion of LTM cell switch, where the RS resource for L1-RSRP measurement is the RS in target DL/UL TCI state or QCLed to the target DL/UL TCI state</w:t>
            </w:r>
          </w:p>
          <w:p w14:paraId="6F6F7D19" w14:textId="77777777" w:rsidR="00FD4177" w:rsidRDefault="00FD4177">
            <w:pPr>
              <w:ind w:left="852"/>
              <w:rPr>
                <w:iCs/>
                <w:sz w:val="16"/>
                <w:szCs w:val="16"/>
                <w:lang w:val="en-US"/>
              </w:rPr>
            </w:pPr>
            <w:r>
              <w:rPr>
                <w:iCs/>
                <w:sz w:val="16"/>
                <w:szCs w:val="16"/>
                <w:lang w:val="en-US"/>
              </w:rPr>
              <w:t>-</w:t>
            </w:r>
            <w:r>
              <w:rPr>
                <w:iCs/>
                <w:sz w:val="16"/>
                <w:szCs w:val="16"/>
                <w:lang w:val="en-US"/>
              </w:rPr>
              <w:tab/>
              <w:t xml:space="preserve">LTM cell switch command is received within 1280 ms upon the last transmission of the RS resource for beam reporting or measurement </w:t>
            </w:r>
          </w:p>
          <w:p w14:paraId="231F224B" w14:textId="77777777" w:rsidR="00FD4177" w:rsidRDefault="00FD4177">
            <w:pPr>
              <w:ind w:left="852"/>
              <w:rPr>
                <w:iCs/>
                <w:sz w:val="16"/>
                <w:szCs w:val="16"/>
                <w:lang w:val="en-US"/>
              </w:rPr>
            </w:pPr>
            <w:r>
              <w:rPr>
                <w:iCs/>
                <w:sz w:val="16"/>
                <w:szCs w:val="16"/>
                <w:lang w:val="en-US"/>
              </w:rPr>
              <w:t>-</w:t>
            </w:r>
            <w:r>
              <w:rPr>
                <w:iCs/>
                <w:sz w:val="16"/>
                <w:szCs w:val="16"/>
                <w:lang w:val="en-US"/>
              </w:rPr>
              <w:tab/>
              <w:t>The UE has sent at least 1 L1-RSRP report for the target DL/UL TCI state before the LTM cell switch command</w:t>
            </w:r>
          </w:p>
          <w:p w14:paraId="7C73549C" w14:textId="77777777" w:rsidR="00FD4177" w:rsidRDefault="00FD4177">
            <w:pPr>
              <w:ind w:left="360"/>
              <w:rPr>
                <w:iCs/>
                <w:sz w:val="16"/>
                <w:szCs w:val="16"/>
                <w:lang w:val="en-US"/>
              </w:rPr>
            </w:pPr>
            <w:r>
              <w:rPr>
                <w:iCs/>
                <w:sz w:val="16"/>
                <w:szCs w:val="16"/>
                <w:lang w:val="en-US"/>
              </w:rPr>
              <w:t>-</w:t>
            </w:r>
            <w:r>
              <w:rPr>
                <w:iCs/>
                <w:sz w:val="16"/>
                <w:szCs w:val="16"/>
                <w:lang w:val="en-US"/>
              </w:rPr>
              <w:tab/>
              <w:t>The target DL/UL TCI state remains detectable during the LTM cell switching period</w:t>
            </w:r>
          </w:p>
          <w:p w14:paraId="6F81DBCE" w14:textId="77777777" w:rsidR="00FD4177" w:rsidRDefault="00FD4177">
            <w:pPr>
              <w:ind w:left="360"/>
              <w:rPr>
                <w:iCs/>
                <w:sz w:val="16"/>
                <w:szCs w:val="16"/>
                <w:lang w:val="en-US"/>
              </w:rPr>
            </w:pPr>
            <w:r>
              <w:rPr>
                <w:iCs/>
                <w:sz w:val="16"/>
                <w:szCs w:val="16"/>
                <w:lang w:val="en-US"/>
              </w:rPr>
              <w:t>-</w:t>
            </w:r>
            <w:r>
              <w:rPr>
                <w:iCs/>
                <w:sz w:val="16"/>
                <w:szCs w:val="16"/>
                <w:lang w:val="en-US"/>
              </w:rPr>
              <w:tab/>
              <w:t>The SSB associated with the target DL/UL TCI state remain detectable during the cell switching period</w:t>
            </w:r>
          </w:p>
          <w:p w14:paraId="63DA66D8" w14:textId="77777777" w:rsidR="00FD4177" w:rsidRDefault="00FD4177">
            <w:pPr>
              <w:ind w:left="852"/>
              <w:rPr>
                <w:iCs/>
                <w:sz w:val="16"/>
                <w:szCs w:val="16"/>
                <w:lang w:val="en-US"/>
              </w:rPr>
            </w:pPr>
            <w:r>
              <w:rPr>
                <w:iCs/>
                <w:sz w:val="16"/>
                <w:szCs w:val="16"/>
                <w:lang w:val="en-US"/>
              </w:rPr>
              <w:t>-</w:t>
            </w:r>
            <w:r>
              <w:rPr>
                <w:iCs/>
                <w:sz w:val="16"/>
                <w:szCs w:val="16"/>
                <w:lang w:val="en-US"/>
              </w:rPr>
              <w:tab/>
              <w:t>SNR of the TCI state ≥ -3dB</w:t>
            </w:r>
          </w:p>
          <w:p w14:paraId="4CA853CB" w14:textId="77777777" w:rsidR="00FD4177" w:rsidRDefault="00FD4177">
            <w:pPr>
              <w:ind w:left="360"/>
              <w:rPr>
                <w:iCs/>
              </w:rPr>
            </w:pPr>
            <w:r>
              <w:rPr>
                <w:bCs/>
                <w:iCs/>
                <w:sz w:val="16"/>
                <w:szCs w:val="16"/>
                <w:lang w:val="en-US"/>
              </w:rPr>
              <w:t>Otherwise, the target joint DL/UL TCI state or separate DL and UL TCI state is unknown.</w:t>
            </w:r>
          </w:p>
        </w:tc>
      </w:tr>
    </w:tbl>
    <w:p w14:paraId="07EF41A7" w14:textId="5D543D85" w:rsidR="00AE453D" w:rsidRPr="00FD4177" w:rsidRDefault="00AE453D">
      <w:pPr>
        <w:overflowPunct/>
        <w:autoSpaceDE/>
        <w:adjustRightInd/>
        <w:spacing w:after="120"/>
        <w:textAlignment w:val="auto"/>
        <w:rPr>
          <w:rFonts w:eastAsia="宋体"/>
          <w:szCs w:val="24"/>
          <w:lang w:val="en-US" w:eastAsia="zh-CN"/>
        </w:rPr>
      </w:pPr>
    </w:p>
    <w:p w14:paraId="3058124B" w14:textId="77777777" w:rsidR="0085206C" w:rsidRDefault="0085206C">
      <w:pPr>
        <w:overflowPunct/>
        <w:autoSpaceDE/>
        <w:adjustRightInd/>
        <w:spacing w:after="120"/>
        <w:textAlignment w:val="auto"/>
        <w:rPr>
          <w:rFonts w:eastAsia="宋体"/>
          <w:szCs w:val="24"/>
          <w:lang w:eastAsia="zh-CN"/>
        </w:rPr>
      </w:pPr>
    </w:p>
    <w:bookmarkEnd w:id="13"/>
    <w:p w14:paraId="00B649D0" w14:textId="77777777" w:rsidR="00AE453D" w:rsidRPr="00C456E4" w:rsidRDefault="00FA69D2">
      <w:pPr>
        <w:pStyle w:val="1"/>
        <w:ind w:left="432" w:firstLine="0"/>
        <w:rPr>
          <w:lang w:val="en-US" w:eastAsia="ja-JP"/>
        </w:rPr>
      </w:pPr>
      <w:r w:rsidRPr="00C456E4">
        <w:rPr>
          <w:lang w:val="en-US" w:eastAsia="ja-JP"/>
        </w:rPr>
        <w:t xml:space="preserve">4. Topic #4: LTM – UE feature </w:t>
      </w:r>
    </w:p>
    <w:p w14:paraId="351A96EA" w14:textId="77777777" w:rsidR="00DD2758" w:rsidRDefault="00DD2758" w:rsidP="00DD2758">
      <w:pPr>
        <w:pStyle w:val="2"/>
        <w:overflowPunct/>
        <w:autoSpaceDE/>
        <w:adjustRightInd/>
        <w:ind w:left="400" w:firstLine="0"/>
        <w:rPr>
          <w:rFonts w:eastAsia="宋体"/>
          <w:sz w:val="24"/>
          <w:szCs w:val="24"/>
          <w:lang w:eastAsia="en-US"/>
        </w:rPr>
      </w:pPr>
      <w:r>
        <w:rPr>
          <w:rFonts w:eastAsia="宋体"/>
          <w:sz w:val="24"/>
          <w:szCs w:val="24"/>
          <w:lang w:eastAsia="en-US"/>
        </w:rPr>
        <w:t xml:space="preserve">4.1 Sub-topic 4-1 Capability of supporting RTD&gt;CP </w:t>
      </w:r>
    </w:p>
    <w:p w14:paraId="3525EBAD" w14:textId="77777777" w:rsidR="002C6739" w:rsidRDefault="002C6739" w:rsidP="002C6739">
      <w:pPr>
        <w:rPr>
          <w:b/>
          <w:u w:val="single"/>
          <w:lang w:eastAsia="ko-KR"/>
        </w:rPr>
      </w:pPr>
      <w:r>
        <w:rPr>
          <w:b/>
          <w:u w:val="single"/>
          <w:lang w:eastAsia="ko-KR"/>
        </w:rPr>
        <w:t>Issue 4-1-1: Granularity of the capability of supporting RTD&gt;CP</w:t>
      </w:r>
    </w:p>
    <w:p w14:paraId="08DFF62A" w14:textId="351575CA" w:rsidR="002C6739" w:rsidRPr="002C6739" w:rsidRDefault="002C6739" w:rsidP="00DD2758">
      <w:pPr>
        <w:spacing w:afterLines="50" w:after="120"/>
        <w:rPr>
          <w:rFonts w:eastAsiaTheme="minorEastAsia"/>
          <w:bCs/>
          <w:i/>
          <w:iCs/>
          <w:color w:val="0070C0"/>
          <w:lang w:eastAsia="zh-CN"/>
        </w:rPr>
      </w:pPr>
      <w:r w:rsidRPr="002C6739">
        <w:rPr>
          <w:rFonts w:eastAsiaTheme="minorEastAsia"/>
          <w:bCs/>
          <w:i/>
          <w:iCs/>
          <w:color w:val="0070C0"/>
          <w:lang w:eastAsia="zh-CN"/>
        </w:rPr>
        <w:t>Online Agreement</w:t>
      </w:r>
    </w:p>
    <w:p w14:paraId="52A4B8E3" w14:textId="3575F25F" w:rsidR="00DD2758" w:rsidRDefault="00DD2758" w:rsidP="00DD2758">
      <w:pPr>
        <w:spacing w:afterLines="50" w:after="120"/>
        <w:rPr>
          <w:szCs w:val="24"/>
          <w:lang w:eastAsia="zh-CN"/>
        </w:rPr>
      </w:pPr>
      <w:r>
        <w:rPr>
          <w:b/>
          <w:lang w:eastAsia="zh-CN"/>
        </w:rPr>
        <w:t>&lt; Agreement &gt;</w:t>
      </w:r>
    </w:p>
    <w:p w14:paraId="15299796" w14:textId="20E8A1FD" w:rsidR="00DD2758" w:rsidRDefault="002C6739" w:rsidP="002C6739">
      <w:pPr>
        <w:pStyle w:val="afe"/>
        <w:numPr>
          <w:ilvl w:val="1"/>
          <w:numId w:val="18"/>
        </w:numPr>
        <w:overflowPunct/>
        <w:autoSpaceDE/>
        <w:adjustRightInd/>
        <w:spacing w:after="120"/>
        <w:ind w:left="1440" w:firstLineChars="0"/>
        <w:textAlignment w:val="auto"/>
        <w:rPr>
          <w:rFonts w:eastAsia="宋体"/>
          <w:szCs w:val="24"/>
          <w:lang w:eastAsia="zh-CN"/>
        </w:rPr>
      </w:pPr>
      <w:r w:rsidRPr="002C6739">
        <w:rPr>
          <w:rFonts w:eastAsia="宋体"/>
          <w:szCs w:val="24"/>
          <w:lang w:eastAsia="zh-CN"/>
        </w:rPr>
        <w:t>Granularity of the capability of supporting RTD&gt;CP is per BC.</w:t>
      </w:r>
    </w:p>
    <w:p w14:paraId="179B312B" w14:textId="052C7BE8" w:rsidR="0076798A" w:rsidRPr="002C6739" w:rsidRDefault="0076798A" w:rsidP="002C6739">
      <w:pPr>
        <w:pStyle w:val="afe"/>
        <w:numPr>
          <w:ilvl w:val="1"/>
          <w:numId w:val="18"/>
        </w:numPr>
        <w:overflowPunct/>
        <w:autoSpaceDE/>
        <w:adjustRightInd/>
        <w:spacing w:after="120"/>
        <w:ind w:left="1440" w:firstLineChars="0"/>
        <w:textAlignment w:val="auto"/>
        <w:rPr>
          <w:rFonts w:eastAsia="宋体"/>
          <w:szCs w:val="24"/>
          <w:lang w:eastAsia="zh-CN"/>
        </w:rPr>
      </w:pPr>
      <w:r w:rsidRPr="0076798A">
        <w:rPr>
          <w:rFonts w:eastAsia="宋体"/>
          <w:szCs w:val="24"/>
          <w:lang w:eastAsia="zh-CN"/>
        </w:rPr>
        <w:t>RAN4 further optimization on the wording of consequence is allowed.</w:t>
      </w:r>
    </w:p>
    <w:p w14:paraId="6C330A9F" w14:textId="77777777" w:rsidR="00DD2758" w:rsidRDefault="00DD2758" w:rsidP="00DD2758">
      <w:pPr>
        <w:rPr>
          <w:rFonts w:eastAsiaTheme="minorEastAsia"/>
          <w:b/>
          <w:u w:val="single"/>
          <w:lang w:eastAsia="zh-CN"/>
        </w:rPr>
      </w:pPr>
    </w:p>
    <w:p w14:paraId="7D2B6F84" w14:textId="77777777" w:rsidR="00DD2758" w:rsidRDefault="00DD2758" w:rsidP="00DD2758">
      <w:pPr>
        <w:pStyle w:val="2"/>
        <w:overflowPunct/>
        <w:autoSpaceDE/>
        <w:adjustRightInd/>
        <w:ind w:left="400" w:firstLine="0"/>
        <w:rPr>
          <w:rFonts w:eastAsia="宋体"/>
          <w:sz w:val="24"/>
          <w:szCs w:val="24"/>
          <w:lang w:eastAsia="en-US"/>
        </w:rPr>
      </w:pPr>
      <w:r>
        <w:rPr>
          <w:rFonts w:eastAsia="宋体"/>
          <w:sz w:val="24"/>
          <w:szCs w:val="24"/>
          <w:lang w:eastAsia="en-US"/>
        </w:rPr>
        <w:t>4.2 Sub-topic 4-2 Capability for inter-frequency L1-RSRP measurement</w:t>
      </w:r>
    </w:p>
    <w:p w14:paraId="0662219A" w14:textId="48D2C9B1" w:rsidR="00DD2758" w:rsidRPr="006E47DB" w:rsidRDefault="006E47DB" w:rsidP="00DD2758">
      <w:pPr>
        <w:rPr>
          <w:rFonts w:asciiTheme="minorHAnsi" w:hAnsiTheme="minorHAnsi" w:cstheme="minorHAnsi"/>
          <w:szCs w:val="32"/>
          <w:lang w:eastAsia="en-US"/>
        </w:rPr>
      </w:pPr>
      <w:r>
        <w:rPr>
          <w:b/>
          <w:u w:val="single"/>
          <w:lang w:eastAsia="ko-KR"/>
        </w:rPr>
        <w:t>Issue 4-2-1: Prerequisite of Capability for inter-f L1 measurement without gap</w:t>
      </w:r>
    </w:p>
    <w:p w14:paraId="7DAFD427" w14:textId="77777777" w:rsidR="00DD2758" w:rsidRDefault="00DD2758" w:rsidP="00DD2758">
      <w:pPr>
        <w:rPr>
          <w:rFonts w:eastAsiaTheme="minorEastAsia"/>
          <w:bCs/>
          <w:i/>
          <w:iCs/>
          <w:color w:val="0070C0"/>
          <w:lang w:eastAsia="zh-CN"/>
        </w:rPr>
      </w:pPr>
      <w:r>
        <w:rPr>
          <w:rFonts w:eastAsiaTheme="minorEastAsia"/>
          <w:bCs/>
          <w:i/>
          <w:iCs/>
          <w:color w:val="0070C0"/>
          <w:lang w:eastAsia="zh-CN"/>
        </w:rPr>
        <w:t>Online Agreement</w:t>
      </w:r>
    </w:p>
    <w:p w14:paraId="5D6AD9BF" w14:textId="77777777" w:rsidR="00DD2758" w:rsidRDefault="00DD2758" w:rsidP="00DD2758">
      <w:pPr>
        <w:overflowPunct/>
        <w:autoSpaceDE/>
        <w:adjustRightInd/>
        <w:spacing w:after="120"/>
        <w:rPr>
          <w:rFonts w:eastAsia="宋体"/>
          <w:szCs w:val="24"/>
          <w:lang w:eastAsia="zh-CN"/>
        </w:rPr>
      </w:pPr>
      <w:r>
        <w:rPr>
          <w:b/>
          <w:lang w:eastAsia="zh-CN"/>
        </w:rPr>
        <w:t>&lt; Agreemen</w:t>
      </w:r>
      <w:r>
        <w:rPr>
          <w:rFonts w:eastAsia="宋体"/>
          <w:szCs w:val="24"/>
          <w:lang w:eastAsia="zh-CN"/>
        </w:rPr>
        <w:t>t &gt;</w:t>
      </w:r>
    </w:p>
    <w:p w14:paraId="7D3EBF63" w14:textId="3A03973E" w:rsidR="006E47DB" w:rsidRPr="006E47DB" w:rsidRDefault="006E47DB" w:rsidP="006E47DB">
      <w:pPr>
        <w:pStyle w:val="afe"/>
        <w:numPr>
          <w:ilvl w:val="1"/>
          <w:numId w:val="18"/>
        </w:numPr>
        <w:overflowPunct/>
        <w:autoSpaceDE/>
        <w:adjustRightInd/>
        <w:spacing w:after="120"/>
        <w:ind w:left="1440" w:firstLineChars="0"/>
        <w:textAlignment w:val="auto"/>
        <w:rPr>
          <w:rFonts w:eastAsia="宋体"/>
          <w:szCs w:val="24"/>
          <w:lang w:eastAsia="zh-CN"/>
        </w:rPr>
      </w:pPr>
      <w:r w:rsidRPr="006E47DB">
        <w:rPr>
          <w:rFonts w:eastAsia="宋体"/>
          <w:szCs w:val="24"/>
          <w:lang w:eastAsia="zh-CN"/>
        </w:rPr>
        <w:t>Do not consider R16 FG inter-frequency L3 measurement without measurement gaps feature as pre-requisite for inter-frequency L1 measurement without gap</w:t>
      </w:r>
      <w:r>
        <w:rPr>
          <w:rFonts w:eastAsia="宋体"/>
          <w:szCs w:val="24"/>
          <w:lang w:eastAsia="zh-CN"/>
        </w:rPr>
        <w:t>.</w:t>
      </w:r>
    </w:p>
    <w:p w14:paraId="484BCA5C" w14:textId="77777777" w:rsidR="00DD2758" w:rsidRDefault="00DD2758" w:rsidP="00DD2758">
      <w:pPr>
        <w:rPr>
          <w:rFonts w:eastAsia="Malgun Gothic"/>
          <w:b/>
          <w:u w:val="single"/>
          <w:lang w:eastAsia="ko-KR"/>
        </w:rPr>
      </w:pPr>
    </w:p>
    <w:p w14:paraId="60DDACF3" w14:textId="77777777" w:rsidR="006E47DB" w:rsidRDefault="006E47DB" w:rsidP="00DD2758">
      <w:pPr>
        <w:spacing w:afterLines="50" w:after="120"/>
        <w:rPr>
          <w:b/>
          <w:lang w:eastAsia="zh-CN"/>
        </w:rPr>
      </w:pPr>
      <w:r>
        <w:rPr>
          <w:b/>
          <w:u w:val="single"/>
          <w:lang w:eastAsia="ko-KR"/>
        </w:rPr>
        <w:t>Issue 4-2-2: Granularity of the capability for inter-f L1 measurement without gap</w:t>
      </w:r>
      <w:r>
        <w:rPr>
          <w:b/>
          <w:lang w:eastAsia="zh-CN"/>
        </w:rPr>
        <w:t xml:space="preserve"> </w:t>
      </w:r>
    </w:p>
    <w:p w14:paraId="59A367B4" w14:textId="037F0E6A" w:rsidR="006E47DB" w:rsidRPr="006E47DB" w:rsidRDefault="006E47DB" w:rsidP="006E47DB">
      <w:pPr>
        <w:rPr>
          <w:rFonts w:eastAsiaTheme="minorEastAsia"/>
          <w:bCs/>
          <w:i/>
          <w:iCs/>
          <w:color w:val="0070C0"/>
          <w:lang w:eastAsia="zh-CN"/>
        </w:rPr>
      </w:pPr>
      <w:r>
        <w:rPr>
          <w:rFonts w:eastAsiaTheme="minorEastAsia"/>
          <w:bCs/>
          <w:i/>
          <w:iCs/>
          <w:color w:val="0070C0"/>
          <w:lang w:eastAsia="zh-CN"/>
        </w:rPr>
        <w:t>Online Agreement</w:t>
      </w:r>
    </w:p>
    <w:p w14:paraId="7BD4781D" w14:textId="55FCF104" w:rsidR="00DD2758" w:rsidRPr="006E47DB" w:rsidRDefault="00DD2758" w:rsidP="006E47DB">
      <w:pPr>
        <w:spacing w:afterLines="50" w:after="120"/>
        <w:rPr>
          <w:rFonts w:eastAsiaTheme="minorEastAsia"/>
          <w:szCs w:val="24"/>
          <w:lang w:eastAsia="zh-CN"/>
        </w:rPr>
      </w:pPr>
      <w:r>
        <w:rPr>
          <w:b/>
          <w:lang w:eastAsia="zh-CN"/>
        </w:rPr>
        <w:t>&lt; Agreement&gt;</w:t>
      </w:r>
    </w:p>
    <w:p w14:paraId="5B9C977B" w14:textId="35945970" w:rsidR="00DD2758" w:rsidRPr="006E47DB" w:rsidRDefault="006E47DB" w:rsidP="006E47DB">
      <w:pPr>
        <w:pStyle w:val="afe"/>
        <w:numPr>
          <w:ilvl w:val="1"/>
          <w:numId w:val="18"/>
        </w:numPr>
        <w:overflowPunct/>
        <w:autoSpaceDE/>
        <w:adjustRightInd/>
        <w:spacing w:after="120"/>
        <w:ind w:left="1440" w:firstLineChars="0"/>
        <w:textAlignment w:val="auto"/>
        <w:rPr>
          <w:rFonts w:eastAsia="宋体"/>
          <w:szCs w:val="24"/>
          <w:lang w:eastAsia="zh-CN"/>
        </w:rPr>
      </w:pPr>
      <w:r w:rsidRPr="006E47DB">
        <w:rPr>
          <w:rFonts w:eastAsia="宋体"/>
          <w:szCs w:val="24"/>
          <w:lang w:eastAsia="zh-CN"/>
        </w:rPr>
        <w:t>Granularity of the capability for inter-f L1 measurement without gap: Per BC</w:t>
      </w:r>
    </w:p>
    <w:p w14:paraId="216C28C5" w14:textId="77777777" w:rsidR="00DD2758" w:rsidRPr="0076798A" w:rsidRDefault="00DD2758" w:rsidP="00DD2758">
      <w:pPr>
        <w:rPr>
          <w:rFonts w:eastAsia="Malgun Gothic"/>
          <w:b/>
          <w:u w:val="single"/>
          <w:lang w:eastAsia="ko-KR"/>
        </w:rPr>
      </w:pPr>
    </w:p>
    <w:p w14:paraId="4D64D44C" w14:textId="77777777" w:rsidR="00DD2758" w:rsidRDefault="00DD2758" w:rsidP="00DD2758">
      <w:pPr>
        <w:pStyle w:val="2"/>
        <w:overflowPunct/>
        <w:autoSpaceDE/>
        <w:adjustRightInd/>
        <w:ind w:left="400" w:firstLine="0"/>
        <w:rPr>
          <w:rFonts w:eastAsia="宋体"/>
          <w:sz w:val="24"/>
          <w:szCs w:val="24"/>
          <w:lang w:eastAsia="en-US"/>
        </w:rPr>
      </w:pPr>
      <w:r>
        <w:rPr>
          <w:rFonts w:eastAsia="宋体"/>
          <w:sz w:val="24"/>
          <w:szCs w:val="24"/>
          <w:lang w:eastAsia="en-US"/>
        </w:rPr>
        <w:t>4.3 Sub-topic 4-3 Number of cells/resources/frequency layers supported</w:t>
      </w:r>
    </w:p>
    <w:p w14:paraId="3031536F" w14:textId="6DF7E450" w:rsidR="00DD2758" w:rsidRDefault="006E47DB" w:rsidP="00DD2758">
      <w:pPr>
        <w:rPr>
          <w:b/>
          <w:u w:val="single"/>
          <w:lang w:eastAsia="ko-KR"/>
        </w:rPr>
      </w:pPr>
      <w:r>
        <w:rPr>
          <w:b/>
          <w:u w:val="single"/>
          <w:lang w:eastAsia="ko-KR"/>
        </w:rPr>
        <w:t>Issue 4-3-1: Granularity of the capability of Number of cells/resources/frequency layers supported</w:t>
      </w:r>
    </w:p>
    <w:p w14:paraId="6F5A8B69" w14:textId="0F7B443A" w:rsidR="00DD2758" w:rsidRDefault="006E47DB" w:rsidP="00DD2758">
      <w:pPr>
        <w:rPr>
          <w:rFonts w:eastAsiaTheme="minorEastAsia"/>
          <w:bCs/>
          <w:i/>
          <w:iCs/>
          <w:color w:val="0070C0"/>
          <w:lang w:eastAsia="zh-CN"/>
        </w:rPr>
      </w:pPr>
      <w:r>
        <w:rPr>
          <w:rFonts w:eastAsiaTheme="minorEastAsia"/>
          <w:bCs/>
          <w:i/>
          <w:iCs/>
          <w:color w:val="0070C0"/>
          <w:lang w:eastAsia="zh-CN"/>
        </w:rPr>
        <w:t>Online</w:t>
      </w:r>
      <w:r w:rsidR="00DD2758">
        <w:rPr>
          <w:rFonts w:eastAsiaTheme="minorEastAsia"/>
          <w:bCs/>
          <w:i/>
          <w:iCs/>
          <w:color w:val="0070C0"/>
          <w:lang w:eastAsia="zh-CN"/>
        </w:rPr>
        <w:t xml:space="preserve"> agreement</w:t>
      </w:r>
    </w:p>
    <w:p w14:paraId="7FA31CEC" w14:textId="77777777" w:rsidR="00DD2758" w:rsidRDefault="00DD2758" w:rsidP="00DD2758">
      <w:pPr>
        <w:rPr>
          <w:rFonts w:eastAsiaTheme="minorEastAsia"/>
          <w:bCs/>
          <w:i/>
          <w:iCs/>
          <w:color w:val="0070C0"/>
          <w:lang w:eastAsia="zh-CN"/>
        </w:rPr>
      </w:pPr>
      <w:r>
        <w:rPr>
          <w:b/>
        </w:rPr>
        <w:t>&lt; Agreement&gt;</w:t>
      </w:r>
    </w:p>
    <w:p w14:paraId="5F95BBA3" w14:textId="0E4EDD33" w:rsidR="00DD2758" w:rsidRPr="006E47DB" w:rsidRDefault="006E47DB" w:rsidP="006E47DB">
      <w:pPr>
        <w:pStyle w:val="afe"/>
        <w:numPr>
          <w:ilvl w:val="1"/>
          <w:numId w:val="18"/>
        </w:numPr>
        <w:overflowPunct/>
        <w:autoSpaceDE/>
        <w:adjustRightInd/>
        <w:spacing w:after="120"/>
        <w:ind w:left="1440" w:firstLineChars="0"/>
        <w:textAlignment w:val="auto"/>
        <w:rPr>
          <w:rFonts w:eastAsia="宋体"/>
          <w:szCs w:val="24"/>
          <w:lang w:eastAsia="zh-CN"/>
        </w:rPr>
      </w:pPr>
      <w:r w:rsidRPr="006E47DB">
        <w:rPr>
          <w:rFonts w:eastAsia="宋体"/>
          <w:szCs w:val="24"/>
          <w:lang w:eastAsia="zh-CN"/>
        </w:rPr>
        <w:t>Granularity of the capability of Number of cells/resources/frequency layers supported: per BC</w:t>
      </w:r>
    </w:p>
    <w:p w14:paraId="4FF9E500" w14:textId="77777777" w:rsidR="006E47DB" w:rsidRDefault="006E47DB" w:rsidP="00DD2758">
      <w:pPr>
        <w:rPr>
          <w:b/>
          <w:u w:val="single"/>
          <w:lang w:eastAsia="ko-KR"/>
        </w:rPr>
      </w:pPr>
    </w:p>
    <w:p w14:paraId="51FE2F9E" w14:textId="77777777" w:rsidR="006E47DB" w:rsidRDefault="006E47DB" w:rsidP="006E47DB">
      <w:pPr>
        <w:rPr>
          <w:rFonts w:eastAsia="Malgun Gothic"/>
          <w:b/>
          <w:u w:val="single"/>
          <w:lang w:eastAsia="ko-KR"/>
        </w:rPr>
      </w:pPr>
      <w:r>
        <w:rPr>
          <w:b/>
          <w:u w:val="single"/>
          <w:lang w:eastAsia="ko-KR"/>
        </w:rPr>
        <w:t>Issue 4-3-2: Number of SSBs within a slot</w:t>
      </w:r>
    </w:p>
    <w:p w14:paraId="13C74DCE" w14:textId="6956AB3A" w:rsidR="00384D57" w:rsidRPr="00384D57" w:rsidRDefault="00384D57" w:rsidP="00DD2758">
      <w:pPr>
        <w:rPr>
          <w:rFonts w:eastAsiaTheme="minorEastAsia"/>
          <w:bCs/>
          <w:i/>
          <w:iCs/>
          <w:color w:val="0070C0"/>
          <w:lang w:eastAsia="zh-CN"/>
        </w:rPr>
      </w:pPr>
      <w:r>
        <w:rPr>
          <w:rFonts w:eastAsiaTheme="minorEastAsia"/>
          <w:bCs/>
          <w:i/>
          <w:iCs/>
          <w:color w:val="0070C0"/>
          <w:lang w:eastAsia="zh-CN"/>
        </w:rPr>
        <w:t>Online agreement</w:t>
      </w:r>
    </w:p>
    <w:p w14:paraId="20577F81" w14:textId="0A525659" w:rsidR="00DD2758" w:rsidRDefault="00DD2758" w:rsidP="00DD2758">
      <w:pPr>
        <w:rPr>
          <w:b/>
        </w:rPr>
      </w:pPr>
      <w:r>
        <w:rPr>
          <w:b/>
        </w:rPr>
        <w:t>&lt; Agreement&gt;</w:t>
      </w:r>
    </w:p>
    <w:p w14:paraId="3BE49AB9" w14:textId="169A1B72" w:rsidR="006E47DB" w:rsidRDefault="00DD2758" w:rsidP="006E47DB">
      <w:pPr>
        <w:pStyle w:val="afe"/>
        <w:numPr>
          <w:ilvl w:val="1"/>
          <w:numId w:val="18"/>
        </w:numPr>
        <w:overflowPunct/>
        <w:autoSpaceDE/>
        <w:adjustRightInd/>
        <w:spacing w:after="120"/>
        <w:ind w:left="1440" w:firstLineChars="0"/>
        <w:textAlignment w:val="auto"/>
        <w:rPr>
          <w:rFonts w:eastAsia="宋体"/>
          <w:szCs w:val="24"/>
          <w:lang w:eastAsia="zh-CN"/>
        </w:rPr>
      </w:pPr>
      <w:r>
        <w:rPr>
          <w:rFonts w:eastAsia="宋体"/>
          <w:szCs w:val="24"/>
          <w:lang w:eastAsia="zh-CN"/>
        </w:rPr>
        <w:t>Introduc</w:t>
      </w:r>
      <w:r w:rsidR="00384D57">
        <w:rPr>
          <w:rFonts w:eastAsia="宋体"/>
          <w:szCs w:val="24"/>
          <w:lang w:eastAsia="zh-CN"/>
        </w:rPr>
        <w:t>e</w:t>
      </w:r>
      <w:r w:rsidR="006E47DB" w:rsidRPr="006E47DB">
        <w:rPr>
          <w:rFonts w:eastAsia="宋体"/>
          <w:szCs w:val="24"/>
          <w:lang w:eastAsia="zh-CN"/>
        </w:rPr>
        <w:t xml:space="preserve"> capability “Number of SSB resources for L1-RSRP measurement within a slot”.</w:t>
      </w:r>
    </w:p>
    <w:p w14:paraId="4C107FBA" w14:textId="77777777" w:rsidR="006E47DB" w:rsidRDefault="006E47DB" w:rsidP="006E47DB">
      <w:pPr>
        <w:pStyle w:val="afe"/>
        <w:numPr>
          <w:ilvl w:val="3"/>
          <w:numId w:val="18"/>
        </w:numPr>
        <w:overflowPunct/>
        <w:autoSpaceDE/>
        <w:adjustRightInd/>
        <w:spacing w:after="120"/>
        <w:ind w:firstLineChars="0"/>
        <w:textAlignment w:val="auto"/>
        <w:rPr>
          <w:rFonts w:eastAsia="宋体"/>
          <w:szCs w:val="24"/>
          <w:lang w:eastAsia="zh-CN"/>
        </w:rPr>
      </w:pPr>
      <w:r w:rsidRPr="006E47DB">
        <w:rPr>
          <w:rFonts w:eastAsia="宋体"/>
          <w:szCs w:val="24"/>
          <w:lang w:eastAsia="zh-CN"/>
        </w:rPr>
        <w:t>Candidate values: {1,2,3,4,5,6,7,8,16,32,48,64}</w:t>
      </w:r>
    </w:p>
    <w:p w14:paraId="20AC83E8" w14:textId="77777777" w:rsidR="00DD2758" w:rsidRDefault="00DD2758" w:rsidP="00DD2758">
      <w:pPr>
        <w:rPr>
          <w:b/>
          <w:u w:val="single"/>
          <w:lang w:eastAsia="ko-KR"/>
        </w:rPr>
      </w:pPr>
    </w:p>
    <w:p w14:paraId="3C6988A5" w14:textId="77777777" w:rsidR="006E47DB" w:rsidRDefault="006E47DB" w:rsidP="006E47DB">
      <w:pPr>
        <w:rPr>
          <w:rFonts w:asciiTheme="minorHAnsi" w:hAnsiTheme="minorHAnsi" w:cstheme="minorHAnsi"/>
          <w:szCs w:val="32"/>
          <w:lang w:eastAsia="en-US"/>
        </w:rPr>
      </w:pPr>
      <w:r>
        <w:rPr>
          <w:b/>
          <w:u w:val="single"/>
          <w:lang w:eastAsia="ko-KR"/>
        </w:rPr>
        <w:t>Issue 4-3-3: Number of total cells to be measured</w:t>
      </w:r>
    </w:p>
    <w:p w14:paraId="395F5351" w14:textId="16FB3F6F" w:rsidR="00384D57" w:rsidRPr="00384D57" w:rsidRDefault="00384D57" w:rsidP="00DD2758">
      <w:pPr>
        <w:rPr>
          <w:rFonts w:eastAsiaTheme="minorEastAsia"/>
          <w:bCs/>
          <w:i/>
          <w:iCs/>
          <w:color w:val="0070C0"/>
          <w:lang w:eastAsia="zh-CN"/>
        </w:rPr>
      </w:pPr>
      <w:r>
        <w:rPr>
          <w:rFonts w:eastAsiaTheme="minorEastAsia"/>
          <w:bCs/>
          <w:i/>
          <w:iCs/>
          <w:color w:val="0070C0"/>
          <w:lang w:eastAsia="zh-CN"/>
        </w:rPr>
        <w:t>Online agreement</w:t>
      </w:r>
    </w:p>
    <w:p w14:paraId="4D1E61E4" w14:textId="6F5C0CAE" w:rsidR="00DD2758" w:rsidRDefault="00DD2758" w:rsidP="00DD2758">
      <w:pPr>
        <w:rPr>
          <w:b/>
        </w:rPr>
      </w:pPr>
      <w:r>
        <w:rPr>
          <w:b/>
        </w:rPr>
        <w:t>&lt; Agreement&gt;</w:t>
      </w:r>
    </w:p>
    <w:p w14:paraId="70758CE7" w14:textId="77777777" w:rsidR="006E47DB" w:rsidRDefault="006E47DB" w:rsidP="006E47DB">
      <w:pPr>
        <w:pStyle w:val="afe"/>
        <w:numPr>
          <w:ilvl w:val="1"/>
          <w:numId w:val="18"/>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RAN4 to introduce a UE capability to indicate the supported maximum number of serving cells and neighbouring cells across all frequency layers for L1 measurement. Where, when same PCI is present in serving and neighbours, one PCI is counted only once in total cells. </w:t>
      </w:r>
    </w:p>
    <w:p w14:paraId="43497623" w14:textId="760D8C2B" w:rsidR="006E47DB" w:rsidRPr="006E47DB" w:rsidRDefault="006E47DB" w:rsidP="006E47DB">
      <w:pPr>
        <w:pStyle w:val="afe"/>
        <w:numPr>
          <w:ilvl w:val="1"/>
          <w:numId w:val="18"/>
        </w:numPr>
        <w:overflowPunct/>
        <w:autoSpaceDE/>
        <w:adjustRightInd/>
        <w:spacing w:after="120"/>
        <w:ind w:left="1440" w:firstLineChars="0"/>
        <w:textAlignment w:val="auto"/>
        <w:rPr>
          <w:rFonts w:eastAsia="宋体"/>
          <w:szCs w:val="24"/>
          <w:lang w:eastAsia="zh-CN"/>
        </w:rPr>
      </w:pPr>
      <w:r>
        <w:rPr>
          <w:rFonts w:eastAsia="宋体"/>
          <w:szCs w:val="24"/>
          <w:lang w:eastAsia="zh-CN"/>
        </w:rPr>
        <w:t>Candidate values UE to indicate is 1 to 24.</w:t>
      </w:r>
    </w:p>
    <w:p w14:paraId="50C85D98" w14:textId="77777777" w:rsidR="00DD2758" w:rsidRDefault="00DD2758" w:rsidP="00DD2758">
      <w:pPr>
        <w:rPr>
          <w:rFonts w:eastAsia="Malgun Gothic"/>
          <w:b/>
          <w:u w:val="single"/>
          <w:lang w:eastAsia="ko-KR"/>
        </w:rPr>
      </w:pPr>
    </w:p>
    <w:p w14:paraId="4FC0189F" w14:textId="77777777" w:rsidR="006E47DB" w:rsidRDefault="006E47DB" w:rsidP="006E47DB">
      <w:pPr>
        <w:rPr>
          <w:rFonts w:eastAsia="Malgun Gothic"/>
          <w:b/>
          <w:u w:val="single"/>
          <w:lang w:eastAsia="ko-KR"/>
        </w:rPr>
      </w:pPr>
      <w:r>
        <w:rPr>
          <w:b/>
          <w:u w:val="single"/>
          <w:lang w:eastAsia="ko-KR"/>
        </w:rPr>
        <w:t>Issue 4-3-4: The meaning if UE does not report the capabilities for Number of cells/resources/frequency layers</w:t>
      </w:r>
    </w:p>
    <w:p w14:paraId="7C28C6E8" w14:textId="7AB05982" w:rsidR="00DD2758" w:rsidRDefault="00DD2758" w:rsidP="00DD2758">
      <w:pPr>
        <w:rPr>
          <w:b/>
        </w:rPr>
      </w:pPr>
      <w:r>
        <w:rPr>
          <w:b/>
        </w:rPr>
        <w:t xml:space="preserve">&lt;Way Forward&gt; Further discuss the following </w:t>
      </w:r>
      <w:r w:rsidR="006E47DB">
        <w:rPr>
          <w:b/>
        </w:rPr>
        <w:t>proposal</w:t>
      </w:r>
    </w:p>
    <w:p w14:paraId="40CFCF32" w14:textId="32845308" w:rsidR="006E47DB" w:rsidRDefault="006E47DB" w:rsidP="006E47DB">
      <w:pPr>
        <w:pStyle w:val="afe"/>
        <w:numPr>
          <w:ilvl w:val="1"/>
          <w:numId w:val="18"/>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1 (vivo): </w:t>
      </w:r>
      <w:r>
        <w:rPr>
          <w:rFonts w:eastAsia="宋体"/>
          <w:bCs/>
          <w:lang w:eastAsia="zh-CN"/>
        </w:rPr>
        <w:t>For 39-3-2/3/4/5/6, the minimum number is set as the default value if UE does not report support this capability.</w:t>
      </w:r>
    </w:p>
    <w:p w14:paraId="29D42C35" w14:textId="6709ECF6" w:rsidR="00DD2758" w:rsidRPr="006E47DB" w:rsidRDefault="00DD2758" w:rsidP="006E47DB">
      <w:pPr>
        <w:overflowPunct/>
        <w:autoSpaceDE/>
        <w:adjustRightInd/>
        <w:spacing w:after="120"/>
        <w:textAlignment w:val="auto"/>
        <w:rPr>
          <w:rFonts w:eastAsia="Malgun Gothic"/>
          <w:b/>
          <w:u w:val="single"/>
          <w:lang w:eastAsia="ko-KR"/>
        </w:rPr>
      </w:pPr>
    </w:p>
    <w:p w14:paraId="4BB0BC14" w14:textId="77777777" w:rsidR="00DD2758" w:rsidRDefault="00DD2758" w:rsidP="00DD2758">
      <w:pPr>
        <w:pStyle w:val="2"/>
        <w:overflowPunct/>
        <w:autoSpaceDE/>
        <w:adjustRightInd/>
        <w:ind w:left="400" w:firstLine="0"/>
        <w:rPr>
          <w:rFonts w:eastAsia="宋体"/>
          <w:sz w:val="24"/>
          <w:szCs w:val="24"/>
          <w:lang w:eastAsia="en-US"/>
        </w:rPr>
      </w:pPr>
      <w:r>
        <w:rPr>
          <w:rFonts w:eastAsia="宋体"/>
          <w:sz w:val="24"/>
          <w:szCs w:val="24"/>
          <w:lang w:eastAsia="en-US"/>
        </w:rPr>
        <w:t>4.4 Sub-topic 4-4 Capability related to PDCCH-order RACH</w:t>
      </w:r>
    </w:p>
    <w:p w14:paraId="562C2867" w14:textId="71EFBACE" w:rsidR="00DD2758" w:rsidRPr="00C456E4" w:rsidRDefault="006E47DB" w:rsidP="00DD2758">
      <w:pPr>
        <w:rPr>
          <w:b/>
          <w:u w:val="single"/>
          <w:lang w:eastAsia="ko-KR"/>
        </w:rPr>
      </w:pPr>
      <w:r w:rsidRPr="00C456E4">
        <w:rPr>
          <w:b/>
          <w:u w:val="single"/>
          <w:lang w:eastAsia="ko-KR"/>
        </w:rPr>
        <w:t>Issue 4-4-1: Interruption on DL slots due to PDCCH-ordered RACH</w:t>
      </w:r>
    </w:p>
    <w:p w14:paraId="7716C8C9" w14:textId="77777777" w:rsidR="00DD2758" w:rsidRDefault="00DD2758" w:rsidP="00DD2758">
      <w:pPr>
        <w:rPr>
          <w:b/>
        </w:rPr>
      </w:pPr>
      <w:r w:rsidRPr="00C456E4">
        <w:rPr>
          <w:b/>
        </w:rPr>
        <w:t>&lt; Agreement&gt;</w:t>
      </w:r>
    </w:p>
    <w:p w14:paraId="111E357B" w14:textId="2704B02F" w:rsidR="00C456E4" w:rsidRDefault="00C456E4" w:rsidP="00C456E4">
      <w:pPr>
        <w:pStyle w:val="afe"/>
        <w:numPr>
          <w:ilvl w:val="1"/>
          <w:numId w:val="18"/>
        </w:numPr>
        <w:overflowPunct/>
        <w:autoSpaceDE/>
        <w:adjustRightInd/>
        <w:spacing w:after="120"/>
        <w:ind w:left="1440" w:firstLineChars="0"/>
        <w:textAlignment w:val="auto"/>
        <w:rPr>
          <w:rFonts w:eastAsia="宋体"/>
          <w:szCs w:val="24"/>
          <w:lang w:eastAsia="zh-CN"/>
        </w:rPr>
      </w:pPr>
      <w:r>
        <w:rPr>
          <w:rFonts w:eastAsia="宋体"/>
          <w:szCs w:val="24"/>
          <w:lang w:eastAsia="zh-CN"/>
        </w:rPr>
        <w:t>Use the same wording as agreed last meeting</w:t>
      </w:r>
      <w:r>
        <w:rPr>
          <w:rFonts w:eastAsia="宋体"/>
          <w:bCs/>
          <w:lang w:eastAsia="zh-CN"/>
        </w:rPr>
        <w:t>.</w:t>
      </w:r>
    </w:p>
    <w:p w14:paraId="6C65D61F" w14:textId="77777777" w:rsidR="00DD2758" w:rsidRPr="00C456E4" w:rsidRDefault="00DD2758" w:rsidP="00DD2758">
      <w:pPr>
        <w:rPr>
          <w:rFonts w:eastAsia="Malgun Gothic"/>
          <w:b/>
          <w:u w:val="single"/>
          <w:lang w:eastAsia="ko-KR"/>
        </w:rPr>
      </w:pPr>
    </w:p>
    <w:p w14:paraId="19D45ADA" w14:textId="2D81B43E" w:rsidR="00DD2758" w:rsidRDefault="00655A26" w:rsidP="00DD2758">
      <w:pPr>
        <w:rPr>
          <w:rFonts w:eastAsia="Malgun Gothic"/>
          <w:b/>
          <w:u w:val="single"/>
          <w:lang w:eastAsia="ko-KR"/>
        </w:rPr>
      </w:pPr>
      <w:r>
        <w:rPr>
          <w:b/>
          <w:u w:val="single"/>
          <w:lang w:eastAsia="ko-KR"/>
        </w:rPr>
        <w:t xml:space="preserve">Issue 4-4-2: Interruption </w:t>
      </w:r>
      <w:r>
        <w:rPr>
          <w:b/>
          <w:u w:val="single"/>
          <w:lang w:eastAsia="zh-CN"/>
        </w:rPr>
        <w:t>when</w:t>
      </w:r>
      <w:r>
        <w:rPr>
          <w:b/>
          <w:u w:val="single"/>
          <w:lang w:eastAsia="ko-KR"/>
        </w:rPr>
        <w:t xml:space="preserve"> PRACH is not fully contained in any of UE’s configured UL BWP(s) of active serving cells</w:t>
      </w:r>
    </w:p>
    <w:p w14:paraId="02AE0CC7" w14:textId="5B2822A1" w:rsidR="00DD2758" w:rsidRDefault="00DD2758" w:rsidP="00DD2758">
      <w:pPr>
        <w:rPr>
          <w:b/>
        </w:rPr>
      </w:pPr>
      <w:r>
        <w:rPr>
          <w:b/>
        </w:rPr>
        <w:t>&lt;Agreement&gt;</w:t>
      </w:r>
    </w:p>
    <w:p w14:paraId="0D399CDE" w14:textId="677F2F74" w:rsidR="00655A26" w:rsidRPr="00655A26" w:rsidRDefault="00655A26" w:rsidP="00655A26">
      <w:pPr>
        <w:pStyle w:val="afe"/>
        <w:numPr>
          <w:ilvl w:val="1"/>
          <w:numId w:val="18"/>
        </w:numPr>
        <w:overflowPunct/>
        <w:autoSpaceDE/>
        <w:adjustRightInd/>
        <w:spacing w:after="120"/>
        <w:ind w:firstLineChars="0"/>
        <w:textAlignment w:val="auto"/>
        <w:rPr>
          <w:szCs w:val="21"/>
          <w:lang w:eastAsia="zh-CN"/>
        </w:rPr>
      </w:pPr>
      <w:r w:rsidRPr="00655A26">
        <w:rPr>
          <w:szCs w:val="21"/>
        </w:rPr>
        <w:t xml:space="preserve">Interruption to both DL and UL duration before/after PDCCH-order LTM PRACH is extended by </w:t>
      </w:r>
      <w:r>
        <w:rPr>
          <w:szCs w:val="21"/>
        </w:rPr>
        <w:t>[</w:t>
      </w:r>
      <w:r w:rsidRPr="00655A26">
        <w:rPr>
          <w:szCs w:val="21"/>
        </w:rPr>
        <w:t>1ms</w:t>
      </w:r>
      <w:r>
        <w:rPr>
          <w:szCs w:val="21"/>
        </w:rPr>
        <w:t>]</w:t>
      </w:r>
      <w:r w:rsidRPr="00655A26">
        <w:rPr>
          <w:szCs w:val="21"/>
        </w:rPr>
        <w:t xml:space="preserve"> for the following case:</w:t>
      </w:r>
    </w:p>
    <w:p w14:paraId="76439CC7" w14:textId="77777777" w:rsidR="00655A26" w:rsidRPr="00655A26" w:rsidRDefault="00655A26" w:rsidP="00655A26">
      <w:pPr>
        <w:pStyle w:val="afe"/>
        <w:numPr>
          <w:ilvl w:val="2"/>
          <w:numId w:val="18"/>
        </w:numPr>
        <w:overflowPunct/>
        <w:autoSpaceDE/>
        <w:adjustRightInd/>
        <w:spacing w:after="120"/>
        <w:ind w:firstLineChars="0"/>
        <w:textAlignment w:val="auto"/>
        <w:rPr>
          <w:szCs w:val="21"/>
        </w:rPr>
      </w:pPr>
      <w:r w:rsidRPr="00655A26">
        <w:rPr>
          <w:szCs w:val="21"/>
        </w:rPr>
        <w:lastRenderedPageBreak/>
        <w:t xml:space="preserve">The PDCCH-order PRACH is not fully contained in any of UE’s configured UL BWP(s) of active serving cells, and </w:t>
      </w:r>
    </w:p>
    <w:p w14:paraId="1AE27DF9" w14:textId="30A5AD51" w:rsidR="00655A26" w:rsidRPr="00655A26" w:rsidRDefault="00655A26" w:rsidP="00655A26">
      <w:pPr>
        <w:pStyle w:val="afe"/>
        <w:numPr>
          <w:ilvl w:val="2"/>
          <w:numId w:val="18"/>
        </w:numPr>
        <w:overflowPunct/>
        <w:autoSpaceDE/>
        <w:adjustRightInd/>
        <w:spacing w:after="120"/>
        <w:ind w:firstLineChars="0"/>
        <w:textAlignment w:val="auto"/>
        <w:rPr>
          <w:szCs w:val="21"/>
        </w:rPr>
      </w:pPr>
      <w:r w:rsidRPr="00655A26">
        <w:rPr>
          <w:szCs w:val="21"/>
        </w:rPr>
        <w:t xml:space="preserve">the number of RRC-configured LTM cells whose PRACH resources are not fully </w:t>
      </w:r>
      <w:r>
        <w:rPr>
          <w:szCs w:val="21"/>
        </w:rPr>
        <w:t>contained in any of UE’s configured UL BWP(s)</w:t>
      </w:r>
      <w:r w:rsidRPr="00655A26">
        <w:rPr>
          <w:szCs w:val="21"/>
        </w:rPr>
        <w:t xml:space="preserve"> of serv</w:t>
      </w:r>
      <w:r>
        <w:rPr>
          <w:szCs w:val="21"/>
        </w:rPr>
        <w:t>i</w:t>
      </w:r>
      <w:r w:rsidRPr="00655A26">
        <w:rPr>
          <w:szCs w:val="21"/>
        </w:rPr>
        <w:t>ng cell</w:t>
      </w:r>
      <w:r>
        <w:rPr>
          <w:szCs w:val="21"/>
        </w:rPr>
        <w:t>(s)</w:t>
      </w:r>
      <w:r w:rsidRPr="00655A26">
        <w:rPr>
          <w:szCs w:val="21"/>
        </w:rPr>
        <w:t xml:space="preserve"> is more than </w:t>
      </w:r>
      <w:r>
        <w:rPr>
          <w:szCs w:val="21"/>
        </w:rPr>
        <w:t>[</w:t>
      </w:r>
      <w:r w:rsidRPr="00655A26">
        <w:rPr>
          <w:szCs w:val="21"/>
        </w:rPr>
        <w:t>2</w:t>
      </w:r>
      <w:r>
        <w:rPr>
          <w:szCs w:val="21"/>
        </w:rPr>
        <w:t>]</w:t>
      </w:r>
      <w:r w:rsidRPr="00655A26">
        <w:rPr>
          <w:szCs w:val="21"/>
        </w:rPr>
        <w:t xml:space="preserve">, and </w:t>
      </w:r>
    </w:p>
    <w:p w14:paraId="7E0780B6" w14:textId="77777777" w:rsidR="00655A26" w:rsidRPr="00655A26" w:rsidRDefault="00655A26" w:rsidP="00655A26">
      <w:pPr>
        <w:pStyle w:val="afe"/>
        <w:numPr>
          <w:ilvl w:val="2"/>
          <w:numId w:val="18"/>
        </w:numPr>
        <w:overflowPunct/>
        <w:autoSpaceDE/>
        <w:adjustRightInd/>
        <w:spacing w:after="120"/>
        <w:ind w:firstLineChars="0"/>
        <w:textAlignment w:val="auto"/>
        <w:rPr>
          <w:szCs w:val="21"/>
        </w:rPr>
      </w:pPr>
      <w:r w:rsidRPr="00655A26">
        <w:rPr>
          <w:szCs w:val="21"/>
        </w:rPr>
        <w:t>UE is configured with SRS carrier switching.</w:t>
      </w:r>
    </w:p>
    <w:p w14:paraId="58D51D9B" w14:textId="7BB765D8" w:rsidR="00DD2758" w:rsidRDefault="009820CF" w:rsidP="009820CF">
      <w:pPr>
        <w:pStyle w:val="2"/>
        <w:overflowPunct/>
        <w:autoSpaceDE/>
        <w:autoSpaceDN/>
        <w:adjustRightInd/>
        <w:ind w:left="400" w:firstLine="0"/>
        <w:textAlignment w:val="auto"/>
        <w:rPr>
          <w:rFonts w:eastAsia="宋体"/>
          <w:sz w:val="24"/>
          <w:szCs w:val="24"/>
          <w:lang w:eastAsia="en-US"/>
        </w:rPr>
      </w:pPr>
      <w:r>
        <w:rPr>
          <w:rFonts w:eastAsia="宋体"/>
          <w:sz w:val="24"/>
          <w:szCs w:val="24"/>
          <w:lang w:eastAsia="en-US"/>
        </w:rPr>
        <w:t xml:space="preserve">4.5 </w:t>
      </w:r>
      <w:r w:rsidRPr="009820CF">
        <w:rPr>
          <w:rFonts w:eastAsia="宋体"/>
          <w:sz w:val="24"/>
          <w:szCs w:val="24"/>
          <w:lang w:eastAsia="en-US"/>
        </w:rPr>
        <w:t>Sub-topic 4-5 Capability related to cell switch delay</w:t>
      </w:r>
    </w:p>
    <w:p w14:paraId="747B585D" w14:textId="77777777" w:rsidR="00384D57" w:rsidRDefault="00384D57" w:rsidP="00384D57">
      <w:pPr>
        <w:rPr>
          <w:b/>
          <w:u w:val="single"/>
          <w:lang w:eastAsia="ko-KR"/>
        </w:rPr>
      </w:pPr>
      <w:r>
        <w:rPr>
          <w:b/>
          <w:u w:val="single"/>
          <w:lang w:eastAsia="ko-KR"/>
        </w:rPr>
        <w:t>Issue 4-5-1: Capability for early ASN.1 decoding and validity check</w:t>
      </w:r>
    </w:p>
    <w:p w14:paraId="3408AF36" w14:textId="51BA2491" w:rsidR="009820CF" w:rsidRDefault="009820CF" w:rsidP="009820CF">
      <w:pPr>
        <w:rPr>
          <w:b/>
        </w:rPr>
      </w:pPr>
      <w:r>
        <w:rPr>
          <w:b/>
        </w:rPr>
        <w:t>&lt; Agreement&gt;</w:t>
      </w:r>
    </w:p>
    <w:p w14:paraId="32A316E0" w14:textId="77777777" w:rsidR="00384D57" w:rsidRPr="00384D57" w:rsidRDefault="00384D57" w:rsidP="00384D57">
      <w:pPr>
        <w:pStyle w:val="afe"/>
        <w:numPr>
          <w:ilvl w:val="1"/>
          <w:numId w:val="18"/>
        </w:numPr>
        <w:overflowPunct/>
        <w:autoSpaceDE/>
        <w:adjustRightInd/>
        <w:spacing w:after="120"/>
        <w:ind w:firstLineChars="0"/>
        <w:textAlignment w:val="auto"/>
        <w:rPr>
          <w:szCs w:val="21"/>
        </w:rPr>
      </w:pPr>
      <w:r w:rsidRPr="00384D57">
        <w:rPr>
          <w:szCs w:val="21"/>
        </w:rPr>
        <w:t>Update the feature group description of ‘early processing of an LTM candidate cell RRC configuration’ to ‘fast processing of an LTM candidate cell RRC configuration’</w:t>
      </w:r>
    </w:p>
    <w:p w14:paraId="35B14BB1" w14:textId="77777777" w:rsidR="00384D57" w:rsidRPr="00384D57" w:rsidRDefault="00384D57" w:rsidP="00384D57">
      <w:pPr>
        <w:pStyle w:val="afe"/>
        <w:numPr>
          <w:ilvl w:val="1"/>
          <w:numId w:val="18"/>
        </w:numPr>
        <w:overflowPunct/>
        <w:autoSpaceDE/>
        <w:adjustRightInd/>
        <w:spacing w:after="120"/>
        <w:ind w:firstLineChars="0"/>
        <w:textAlignment w:val="auto"/>
        <w:rPr>
          <w:szCs w:val="21"/>
        </w:rPr>
      </w:pPr>
      <w:r w:rsidRPr="00384D57">
        <w:rPr>
          <w:szCs w:val="21"/>
        </w:rPr>
        <w:t>Add the following component(s):</w:t>
      </w:r>
    </w:p>
    <w:p w14:paraId="6DB1A79B" w14:textId="77777777" w:rsidR="00384D57" w:rsidRPr="00384D57" w:rsidRDefault="00384D57" w:rsidP="00384D57">
      <w:pPr>
        <w:pStyle w:val="afe"/>
        <w:numPr>
          <w:ilvl w:val="2"/>
          <w:numId w:val="18"/>
        </w:numPr>
        <w:overflowPunct/>
        <w:autoSpaceDE/>
        <w:adjustRightInd/>
        <w:spacing w:after="120"/>
        <w:ind w:firstLineChars="0"/>
        <w:textAlignment w:val="auto"/>
        <w:rPr>
          <w:szCs w:val="21"/>
        </w:rPr>
      </w:pPr>
      <w:r w:rsidRPr="00384D57">
        <w:rPr>
          <w:szCs w:val="21"/>
        </w:rPr>
        <w:t>maxServingAndCandidateCells: max number of serving and candidate cells</w:t>
      </w:r>
    </w:p>
    <w:p w14:paraId="45CB18AA" w14:textId="7567A2C6" w:rsidR="009820CF" w:rsidRPr="00384D57" w:rsidRDefault="00384D57" w:rsidP="00384D57">
      <w:pPr>
        <w:pStyle w:val="afe"/>
        <w:numPr>
          <w:ilvl w:val="2"/>
          <w:numId w:val="18"/>
        </w:numPr>
        <w:overflowPunct/>
        <w:autoSpaceDE/>
        <w:adjustRightInd/>
        <w:spacing w:after="120"/>
        <w:ind w:firstLineChars="0"/>
        <w:textAlignment w:val="auto"/>
        <w:rPr>
          <w:szCs w:val="21"/>
        </w:rPr>
      </w:pPr>
      <w:r w:rsidRPr="00384D57">
        <w:rPr>
          <w:szCs w:val="21"/>
        </w:rPr>
        <w:t>maxLTMCandidateConfig</w:t>
      </w:r>
      <w:r>
        <w:rPr>
          <w:szCs w:val="21"/>
        </w:rPr>
        <w:t>: the maximum number of LTMCandidateConfigs that UE can support fast processing</w:t>
      </w:r>
    </w:p>
    <w:p w14:paraId="5907FC7E" w14:textId="535FA676" w:rsidR="00AE453D" w:rsidRDefault="00FD4177">
      <w:pPr>
        <w:pStyle w:val="1"/>
        <w:ind w:left="432" w:firstLine="0"/>
        <w:rPr>
          <w:lang w:val="en-US" w:eastAsia="ja-JP"/>
        </w:rPr>
      </w:pPr>
      <w:r>
        <w:rPr>
          <w:lang w:val="en-US" w:eastAsia="ja-JP"/>
        </w:rPr>
        <w:t xml:space="preserve">5. </w:t>
      </w:r>
      <w:r w:rsidR="00FA69D2">
        <w:rPr>
          <w:lang w:val="en-US" w:eastAsia="ja-JP"/>
        </w:rPr>
        <w:t>Topic #5: LTM – Performance</w:t>
      </w:r>
    </w:p>
    <w:p w14:paraId="7156EB89" w14:textId="77777777" w:rsidR="00AE453D" w:rsidRDefault="00FA69D2">
      <w:pPr>
        <w:pStyle w:val="2"/>
        <w:overflowPunct/>
        <w:autoSpaceDE/>
        <w:autoSpaceDN/>
        <w:adjustRightInd/>
        <w:ind w:left="400" w:firstLine="0"/>
        <w:textAlignment w:val="auto"/>
        <w:rPr>
          <w:rFonts w:eastAsia="宋体"/>
          <w:sz w:val="24"/>
          <w:szCs w:val="24"/>
          <w:lang w:eastAsia="en-US"/>
        </w:rPr>
      </w:pPr>
      <w:r>
        <w:rPr>
          <w:rFonts w:eastAsia="宋体"/>
          <w:sz w:val="24"/>
          <w:szCs w:val="24"/>
          <w:lang w:eastAsia="en-US"/>
        </w:rPr>
        <w:t>5.2 Sub-topic 5-2 Test cases for cell switch delay</w:t>
      </w:r>
    </w:p>
    <w:p w14:paraId="5284954C" w14:textId="655B140E" w:rsidR="00FD4177" w:rsidRDefault="00FD5C13">
      <w:pPr>
        <w:rPr>
          <w:b/>
        </w:rPr>
      </w:pPr>
      <w:r>
        <w:rPr>
          <w:b/>
          <w:u w:val="single"/>
        </w:rPr>
        <w:t xml:space="preserve">Issue 5-2-1: </w:t>
      </w:r>
      <w:r>
        <w:rPr>
          <w:b/>
          <w:color w:val="000000" w:themeColor="text1"/>
          <w:u w:val="single"/>
          <w:lang w:val="en-US" w:eastAsia="ko-KR"/>
        </w:rPr>
        <w:t>Procedures and configurations of test cases on cell switch delay</w:t>
      </w:r>
      <w:r w:rsidR="00FD4177">
        <w:rPr>
          <w:b/>
        </w:rPr>
        <w:t xml:space="preserve"> </w:t>
      </w:r>
    </w:p>
    <w:p w14:paraId="63E728C6" w14:textId="1AB33B31" w:rsidR="00FD5C13" w:rsidRPr="00FD5C13" w:rsidRDefault="00FD5C13">
      <w:pPr>
        <w:rPr>
          <w:rFonts w:eastAsiaTheme="minorEastAsia"/>
          <w:bCs/>
          <w:i/>
          <w:iCs/>
          <w:color w:val="0070C0"/>
          <w:lang w:eastAsia="zh-CN"/>
        </w:rPr>
      </w:pPr>
      <w:r w:rsidRPr="00FD5C13">
        <w:rPr>
          <w:rFonts w:eastAsiaTheme="minorEastAsia" w:hint="eastAsia"/>
          <w:bCs/>
          <w:i/>
          <w:iCs/>
          <w:color w:val="0070C0"/>
          <w:lang w:eastAsia="zh-CN"/>
        </w:rPr>
        <w:t>A</w:t>
      </w:r>
      <w:r w:rsidRPr="00FD5C13">
        <w:rPr>
          <w:rFonts w:eastAsiaTheme="minorEastAsia"/>
          <w:bCs/>
          <w:i/>
          <w:iCs/>
          <w:color w:val="0070C0"/>
          <w:lang w:eastAsia="zh-CN"/>
        </w:rPr>
        <w:t>d hoc agreement</w:t>
      </w:r>
    </w:p>
    <w:p w14:paraId="0D9E8400" w14:textId="7F0452BD" w:rsidR="00AE453D" w:rsidRDefault="00FA69D2">
      <w:r>
        <w:rPr>
          <w:b/>
        </w:rPr>
        <w:t xml:space="preserve">&lt; Agreement&gt; </w:t>
      </w:r>
    </w:p>
    <w:p w14:paraId="725CB01D" w14:textId="77777777" w:rsidR="00FD5C13" w:rsidRPr="00FD5C13" w:rsidRDefault="00FD5C13" w:rsidP="00FD5C13">
      <w:pPr>
        <w:ind w:left="284"/>
        <w:rPr>
          <w:bCs/>
          <w:lang w:eastAsia="zh-CN"/>
        </w:rPr>
      </w:pPr>
      <w:r w:rsidRPr="00FD5C13">
        <w:rPr>
          <w:bCs/>
        </w:rPr>
        <w:t>For test case for cell switch in the following table, introduce T1~T5:</w:t>
      </w:r>
    </w:p>
    <w:p w14:paraId="68DD466A" w14:textId="77777777" w:rsidR="00FD5C13" w:rsidRPr="00FD5C13" w:rsidRDefault="00FD5C13" w:rsidP="00FD5C13">
      <w:pPr>
        <w:pStyle w:val="afe"/>
        <w:numPr>
          <w:ilvl w:val="1"/>
          <w:numId w:val="16"/>
        </w:numPr>
        <w:overflowPunct/>
        <w:autoSpaceDE/>
        <w:adjustRightInd/>
        <w:spacing w:after="120"/>
        <w:ind w:left="1364" w:firstLineChars="0"/>
        <w:textAlignment w:val="auto"/>
      </w:pPr>
      <w:r w:rsidRPr="00FD5C13">
        <w:t xml:space="preserve">T1: at starting point of T1, UE has no timing info of target cell. UE is configured with L3 and L1 measurement for cell 2. UE is given time to perform L3 for cell 2. T1 ends when TE receives L3 measurement report. </w:t>
      </w:r>
    </w:p>
    <w:p w14:paraId="0BE33058" w14:textId="77777777" w:rsidR="00FD5C13" w:rsidRPr="00FD5C13" w:rsidRDefault="00FD5C13" w:rsidP="00FD5C13">
      <w:pPr>
        <w:pStyle w:val="afe"/>
        <w:numPr>
          <w:ilvl w:val="1"/>
          <w:numId w:val="16"/>
        </w:numPr>
        <w:overflowPunct/>
        <w:autoSpaceDE/>
        <w:adjustRightInd/>
        <w:spacing w:after="120"/>
        <w:ind w:left="1364" w:firstLineChars="0"/>
        <w:textAlignment w:val="auto"/>
      </w:pPr>
      <w:r w:rsidRPr="00FD5C13">
        <w:t>T2: TE provides LTM configuration. Ends when TE recevies L1 RSRP report.</w:t>
      </w:r>
    </w:p>
    <w:p w14:paraId="25C25FA9" w14:textId="77777777" w:rsidR="00FD5C13" w:rsidRPr="00FD5C13" w:rsidRDefault="00FD5C13" w:rsidP="00FD5C13">
      <w:pPr>
        <w:pStyle w:val="afe"/>
        <w:numPr>
          <w:ilvl w:val="1"/>
          <w:numId w:val="16"/>
        </w:numPr>
        <w:overflowPunct/>
        <w:autoSpaceDE/>
        <w:adjustRightInd/>
        <w:spacing w:after="120"/>
        <w:ind w:left="1364" w:firstLineChars="0"/>
        <w:textAlignment w:val="auto"/>
      </w:pPr>
      <w:r w:rsidRPr="00FD5C13">
        <w:t>T3: TE triggers TCI activation (only for UE supporting</w:t>
      </w:r>
      <w:r w:rsidRPr="00FD5C13">
        <w:rPr>
          <w:bCs/>
        </w:rPr>
        <w:t xml:space="preserve"> early TCI activation</w:t>
      </w:r>
      <w:r w:rsidRPr="00FD5C13">
        <w:t>)</w:t>
      </w:r>
    </w:p>
    <w:p w14:paraId="2CDC9902" w14:textId="77777777" w:rsidR="00FD5C13" w:rsidRPr="00FD5C13" w:rsidRDefault="00FD5C13" w:rsidP="00FD5C13">
      <w:pPr>
        <w:pStyle w:val="afe"/>
        <w:numPr>
          <w:ilvl w:val="1"/>
          <w:numId w:val="16"/>
        </w:numPr>
        <w:overflowPunct/>
        <w:autoSpaceDE/>
        <w:adjustRightInd/>
        <w:spacing w:after="120"/>
        <w:ind w:left="1364" w:firstLineChars="0"/>
        <w:textAlignment w:val="auto"/>
      </w:pPr>
      <w:r w:rsidRPr="00FD5C13">
        <w:t>T4: TE triggers RACH. (</w:t>
      </w:r>
      <w:proofErr w:type="gramStart"/>
      <w:r w:rsidRPr="00FD5C13">
        <w:t>only</w:t>
      </w:r>
      <w:proofErr w:type="gramEnd"/>
      <w:r w:rsidRPr="00FD5C13">
        <w:t xml:space="preserve"> for RACH-less cell switch and for UE supporting</w:t>
      </w:r>
      <w:r w:rsidRPr="00FD5C13">
        <w:rPr>
          <w:bCs/>
        </w:rPr>
        <w:t xml:space="preserve"> early timing acquisition</w:t>
      </w:r>
      <w:r w:rsidRPr="00FD5C13">
        <w:t>)</w:t>
      </w:r>
    </w:p>
    <w:p w14:paraId="25E6A790" w14:textId="77777777" w:rsidR="00FD5C13" w:rsidRPr="00FD5C13" w:rsidRDefault="00FD5C13" w:rsidP="00FD5C13">
      <w:pPr>
        <w:pStyle w:val="afe"/>
        <w:numPr>
          <w:ilvl w:val="1"/>
          <w:numId w:val="16"/>
        </w:numPr>
        <w:overflowPunct/>
        <w:autoSpaceDE/>
        <w:adjustRightInd/>
        <w:spacing w:after="120"/>
        <w:ind w:left="1364" w:firstLineChars="0"/>
        <w:textAlignment w:val="auto"/>
      </w:pPr>
      <w:r w:rsidRPr="00FD5C13">
        <w:t>T5: TE triggers cell switch. Verify cell switch requirements during T5.</w:t>
      </w:r>
    </w:p>
    <w:p w14:paraId="1CB6FDE1" w14:textId="77777777" w:rsidR="00FD5C13" w:rsidRPr="00FD5C13" w:rsidRDefault="00FD5C13" w:rsidP="00FD5C13">
      <w:pPr>
        <w:ind w:left="284"/>
        <w:rPr>
          <w:bCs/>
        </w:rPr>
      </w:pPr>
      <w:r w:rsidRPr="00FD5C13">
        <w:rPr>
          <w:bCs/>
        </w:rPr>
        <w:t>Power level of target cell remains the same starting from T1.</w:t>
      </w:r>
    </w:p>
    <w:p w14:paraId="33366DEA" w14:textId="0E1925D1" w:rsidR="00FD5C13" w:rsidRDefault="00FD5C13" w:rsidP="00FD5C13">
      <w:pPr>
        <w:ind w:left="284"/>
        <w:rPr>
          <w:bCs/>
        </w:rPr>
      </w:pPr>
      <w:r w:rsidRPr="00FD5C13">
        <w:rPr>
          <w:bCs/>
        </w:rPr>
        <w:t>Timeline can be revisited based on conclusion of other open issues.</w:t>
      </w:r>
    </w:p>
    <w:tbl>
      <w:tblPr>
        <w:tblStyle w:val="af8"/>
        <w:tblW w:w="9915" w:type="dxa"/>
        <w:tblLayout w:type="fixed"/>
        <w:tblLook w:val="04A0" w:firstRow="1" w:lastRow="0" w:firstColumn="1" w:lastColumn="0" w:noHBand="0" w:noVBand="1"/>
      </w:tblPr>
      <w:tblGrid>
        <w:gridCol w:w="1694"/>
        <w:gridCol w:w="4673"/>
        <w:gridCol w:w="1847"/>
        <w:gridCol w:w="1701"/>
      </w:tblGrid>
      <w:tr w:rsidR="0051469D" w14:paraId="06E64F09" w14:textId="77777777" w:rsidTr="0051469D">
        <w:tc>
          <w:tcPr>
            <w:tcW w:w="1695" w:type="dxa"/>
            <w:tcBorders>
              <w:top w:val="single" w:sz="4" w:space="0" w:color="auto"/>
              <w:left w:val="single" w:sz="4" w:space="0" w:color="auto"/>
              <w:bottom w:val="single" w:sz="4" w:space="0" w:color="auto"/>
              <w:right w:val="single" w:sz="4" w:space="0" w:color="auto"/>
            </w:tcBorders>
            <w:hideMark/>
          </w:tcPr>
          <w:p w14:paraId="1ECAFC36" w14:textId="77777777" w:rsidR="0051469D" w:rsidRDefault="0051469D">
            <w:pPr>
              <w:rPr>
                <w:lang w:val="en-US" w:eastAsia="sv-SE"/>
              </w:rPr>
            </w:pPr>
            <w:r>
              <w:rPr>
                <w:b/>
                <w:bCs/>
                <w:lang w:eastAsia="sv-SE"/>
              </w:rPr>
              <w:t>Core requirements defined</w:t>
            </w:r>
          </w:p>
        </w:tc>
        <w:tc>
          <w:tcPr>
            <w:tcW w:w="4674" w:type="dxa"/>
            <w:tcBorders>
              <w:top w:val="single" w:sz="4" w:space="0" w:color="auto"/>
              <w:left w:val="single" w:sz="4" w:space="0" w:color="auto"/>
              <w:bottom w:val="single" w:sz="4" w:space="0" w:color="auto"/>
              <w:right w:val="single" w:sz="4" w:space="0" w:color="auto"/>
            </w:tcBorders>
            <w:hideMark/>
          </w:tcPr>
          <w:p w14:paraId="6C3A74B0" w14:textId="77777777" w:rsidR="0051469D" w:rsidRDefault="0051469D">
            <w:pPr>
              <w:rPr>
                <w:lang w:eastAsia="en-US"/>
              </w:rPr>
            </w:pPr>
            <w:r>
              <w:rPr>
                <w:b/>
                <w:bCs/>
                <w:lang w:eastAsia="sv-SE"/>
              </w:rPr>
              <w:t xml:space="preserve">Detail </w:t>
            </w:r>
          </w:p>
        </w:tc>
        <w:tc>
          <w:tcPr>
            <w:tcW w:w="1848" w:type="dxa"/>
            <w:tcBorders>
              <w:top w:val="single" w:sz="4" w:space="0" w:color="auto"/>
              <w:left w:val="single" w:sz="4" w:space="0" w:color="auto"/>
              <w:bottom w:val="single" w:sz="4" w:space="0" w:color="auto"/>
              <w:right w:val="single" w:sz="4" w:space="0" w:color="auto"/>
            </w:tcBorders>
            <w:hideMark/>
          </w:tcPr>
          <w:p w14:paraId="199B724F" w14:textId="77777777" w:rsidR="0051469D" w:rsidRDefault="0051469D">
            <w:pPr>
              <w:rPr>
                <w:b/>
                <w:bCs/>
                <w:lang w:eastAsia="sv-SE"/>
              </w:rPr>
            </w:pPr>
            <w:r>
              <w:rPr>
                <w:b/>
                <w:bCs/>
                <w:lang w:eastAsia="sv-SE"/>
              </w:rPr>
              <w:t>Company</w:t>
            </w:r>
          </w:p>
        </w:tc>
        <w:tc>
          <w:tcPr>
            <w:tcW w:w="1701" w:type="dxa"/>
            <w:tcBorders>
              <w:top w:val="single" w:sz="4" w:space="0" w:color="auto"/>
              <w:left w:val="single" w:sz="4" w:space="0" w:color="auto"/>
              <w:bottom w:val="single" w:sz="4" w:space="0" w:color="auto"/>
              <w:right w:val="single" w:sz="4" w:space="0" w:color="auto"/>
            </w:tcBorders>
            <w:hideMark/>
          </w:tcPr>
          <w:p w14:paraId="7B7D099A" w14:textId="77777777" w:rsidR="0051469D" w:rsidRDefault="0051469D">
            <w:pPr>
              <w:rPr>
                <w:b/>
                <w:bCs/>
                <w:lang w:eastAsia="sv-SE"/>
              </w:rPr>
            </w:pPr>
            <w:r>
              <w:rPr>
                <w:b/>
                <w:bCs/>
                <w:lang w:eastAsia="sv-SE"/>
              </w:rPr>
              <w:t>Ad-hoc agreement</w:t>
            </w:r>
          </w:p>
        </w:tc>
      </w:tr>
      <w:tr w:rsidR="0051469D" w14:paraId="6C4C6BD4" w14:textId="77777777" w:rsidTr="0051469D">
        <w:trPr>
          <w:trHeight w:val="149"/>
        </w:trPr>
        <w:tc>
          <w:tcPr>
            <w:tcW w:w="1695" w:type="dxa"/>
            <w:vMerge w:val="restart"/>
            <w:tcBorders>
              <w:top w:val="single" w:sz="4" w:space="0" w:color="auto"/>
              <w:left w:val="single" w:sz="4" w:space="0" w:color="auto"/>
              <w:bottom w:val="single" w:sz="4" w:space="0" w:color="auto"/>
              <w:right w:val="single" w:sz="4" w:space="0" w:color="auto"/>
            </w:tcBorders>
            <w:hideMark/>
          </w:tcPr>
          <w:p w14:paraId="4C72C9EF" w14:textId="77777777" w:rsidR="0051469D" w:rsidRDefault="0051469D">
            <w:pPr>
              <w:rPr>
                <w:color w:val="000000"/>
                <w:lang w:eastAsia="en-US"/>
              </w:rPr>
            </w:pPr>
            <w:r>
              <w:rPr>
                <w:color w:val="000000"/>
                <w:lang w:eastAsia="sv-SE"/>
              </w:rPr>
              <w:t>PCell Cell switch requirements</w:t>
            </w:r>
          </w:p>
        </w:tc>
        <w:tc>
          <w:tcPr>
            <w:tcW w:w="4674" w:type="dxa"/>
            <w:tcBorders>
              <w:top w:val="single" w:sz="4" w:space="0" w:color="auto"/>
              <w:left w:val="single" w:sz="4" w:space="0" w:color="auto"/>
              <w:bottom w:val="single" w:sz="4" w:space="0" w:color="auto"/>
              <w:right w:val="single" w:sz="4" w:space="0" w:color="auto"/>
            </w:tcBorders>
            <w:hideMark/>
          </w:tcPr>
          <w:p w14:paraId="6AB9C278" w14:textId="77777777" w:rsidR="0051469D" w:rsidRDefault="0051469D">
            <w:pPr>
              <w:rPr>
                <w:color w:val="000000"/>
                <w:lang w:eastAsia="sv-SE"/>
              </w:rPr>
            </w:pPr>
            <w:r>
              <w:rPr>
                <w:color w:val="000000"/>
                <w:lang w:eastAsia="sv-SE"/>
              </w:rPr>
              <w:t>A.6.3.x.1</w:t>
            </w:r>
          </w:p>
          <w:p w14:paraId="73665DF7" w14:textId="77777777" w:rsidR="0051469D" w:rsidRDefault="0051469D" w:rsidP="0051469D">
            <w:pPr>
              <w:pStyle w:val="afe"/>
              <w:numPr>
                <w:ilvl w:val="0"/>
                <w:numId w:val="17"/>
              </w:numPr>
              <w:overflowPunct/>
              <w:autoSpaceDE/>
              <w:adjustRightInd/>
              <w:spacing w:after="0"/>
              <w:ind w:firstLineChars="0"/>
              <w:contextualSpacing/>
              <w:jc w:val="both"/>
              <w:textAlignment w:val="auto"/>
              <w:rPr>
                <w:rFonts w:eastAsia="宋体"/>
                <w:color w:val="000000"/>
                <w:lang w:eastAsia="sv-SE"/>
              </w:rPr>
            </w:pPr>
            <w:r>
              <w:rPr>
                <w:rFonts w:eastAsia="宋体"/>
                <w:color w:val="ED7D31" w:themeColor="accent2"/>
                <w:lang w:eastAsia="sv-SE"/>
              </w:rPr>
              <w:t>RACH based</w:t>
            </w:r>
            <w:r>
              <w:rPr>
                <w:rFonts w:eastAsia="宋体"/>
                <w:color w:val="000000"/>
                <w:lang w:eastAsia="sv-SE"/>
              </w:rPr>
              <w:t xml:space="preserve"> Cell switch from </w:t>
            </w:r>
            <w:r>
              <w:rPr>
                <w:rFonts w:eastAsia="宋体"/>
                <w:color w:val="70AD47" w:themeColor="accent6"/>
                <w:lang w:eastAsia="sv-SE"/>
              </w:rPr>
              <w:t>FR1</w:t>
            </w:r>
            <w:r>
              <w:rPr>
                <w:rFonts w:eastAsia="宋体"/>
                <w:color w:val="000000"/>
                <w:lang w:eastAsia="sv-SE"/>
              </w:rPr>
              <w:t xml:space="preserve"> to FR1</w:t>
            </w:r>
          </w:p>
          <w:p w14:paraId="392FCDE8" w14:textId="77777777" w:rsidR="0051469D" w:rsidRDefault="0051469D" w:rsidP="0051469D">
            <w:pPr>
              <w:pStyle w:val="afe"/>
              <w:numPr>
                <w:ilvl w:val="1"/>
                <w:numId w:val="17"/>
              </w:numPr>
              <w:overflowPunct/>
              <w:autoSpaceDE/>
              <w:adjustRightInd/>
              <w:spacing w:after="0"/>
              <w:ind w:firstLineChars="0"/>
              <w:contextualSpacing/>
              <w:jc w:val="both"/>
              <w:textAlignment w:val="auto"/>
              <w:rPr>
                <w:rFonts w:eastAsia="宋体"/>
                <w:color w:val="000000"/>
                <w:lang w:eastAsia="sv-SE"/>
              </w:rPr>
            </w:pPr>
            <w:r>
              <w:rPr>
                <w:rFonts w:eastAsia="宋体"/>
                <w:color w:val="C00000"/>
                <w:lang w:eastAsia="sv-SE"/>
              </w:rPr>
              <w:t>Intra-frequency</w:t>
            </w:r>
            <w:r>
              <w:rPr>
                <w:rFonts w:eastAsia="宋体"/>
                <w:color w:val="000000"/>
                <w:lang w:eastAsia="sv-SE"/>
              </w:rPr>
              <w:t xml:space="preserve"> cell switch</w:t>
            </w:r>
          </w:p>
          <w:p w14:paraId="79FB1CD0" w14:textId="77777777" w:rsidR="0051469D" w:rsidRDefault="0051469D" w:rsidP="0051469D">
            <w:pPr>
              <w:pStyle w:val="afe"/>
              <w:numPr>
                <w:ilvl w:val="1"/>
                <w:numId w:val="17"/>
              </w:numPr>
              <w:overflowPunct/>
              <w:autoSpaceDE/>
              <w:adjustRightInd/>
              <w:spacing w:after="0"/>
              <w:ind w:firstLineChars="0"/>
              <w:contextualSpacing/>
              <w:jc w:val="both"/>
              <w:textAlignment w:val="auto"/>
              <w:rPr>
                <w:rFonts w:eastAsia="宋体"/>
                <w:color w:val="000000"/>
                <w:lang w:eastAsia="sv-SE"/>
              </w:rPr>
            </w:pPr>
            <w:r>
              <w:rPr>
                <w:rFonts w:eastAsia="宋体"/>
                <w:lang w:eastAsia="sv-SE"/>
              </w:rPr>
              <w:t>Without early TCI state activation</w:t>
            </w:r>
          </w:p>
        </w:tc>
        <w:tc>
          <w:tcPr>
            <w:tcW w:w="1848" w:type="dxa"/>
            <w:tcBorders>
              <w:top w:val="single" w:sz="4" w:space="0" w:color="auto"/>
              <w:left w:val="single" w:sz="4" w:space="0" w:color="auto"/>
              <w:bottom w:val="single" w:sz="4" w:space="0" w:color="auto"/>
              <w:right w:val="single" w:sz="4" w:space="0" w:color="auto"/>
            </w:tcBorders>
            <w:hideMark/>
          </w:tcPr>
          <w:p w14:paraId="318D481B" w14:textId="77777777" w:rsidR="0051469D" w:rsidRDefault="0051469D">
            <w:pPr>
              <w:rPr>
                <w:rFonts w:eastAsia="宋体"/>
                <w:color w:val="000000"/>
                <w:lang w:eastAsia="sv-SE"/>
              </w:rPr>
            </w:pPr>
            <w:r>
              <w:rPr>
                <w:rFonts w:eastAsia="宋体"/>
                <w:color w:val="000000"/>
                <w:lang w:eastAsia="sv-SE"/>
              </w:rPr>
              <w:t>CATT</w:t>
            </w:r>
          </w:p>
        </w:tc>
        <w:tc>
          <w:tcPr>
            <w:tcW w:w="1701" w:type="dxa"/>
            <w:vMerge w:val="restart"/>
            <w:tcBorders>
              <w:top w:val="single" w:sz="4" w:space="0" w:color="auto"/>
              <w:left w:val="single" w:sz="4" w:space="0" w:color="auto"/>
              <w:bottom w:val="single" w:sz="4" w:space="0" w:color="auto"/>
              <w:right w:val="single" w:sz="4" w:space="0" w:color="auto"/>
            </w:tcBorders>
          </w:tcPr>
          <w:p w14:paraId="1414070F" w14:textId="77777777" w:rsidR="0051469D" w:rsidRDefault="0051469D">
            <w:pPr>
              <w:rPr>
                <w:color w:val="000000"/>
                <w:lang w:eastAsia="sv-SE"/>
              </w:rPr>
            </w:pPr>
            <w:r>
              <w:rPr>
                <w:rFonts w:eastAsia="宋体"/>
                <w:color w:val="000000"/>
                <w:lang w:eastAsia="sv-SE"/>
              </w:rPr>
              <w:t xml:space="preserve">Merge </w:t>
            </w:r>
            <w:r>
              <w:rPr>
                <w:color w:val="000000"/>
                <w:lang w:eastAsia="sv-SE"/>
              </w:rPr>
              <w:t xml:space="preserve">A.6.3.x.1 </w:t>
            </w:r>
            <w:r>
              <w:rPr>
                <w:rFonts w:eastAsia="宋体"/>
                <w:color w:val="000000"/>
                <w:lang w:eastAsia="sv-SE"/>
              </w:rPr>
              <w:t xml:space="preserve">and </w:t>
            </w:r>
            <w:r>
              <w:rPr>
                <w:color w:val="000000"/>
                <w:lang w:eastAsia="sv-SE"/>
              </w:rPr>
              <w:t xml:space="preserve">A.6.3.x.2 without T4. </w:t>
            </w:r>
          </w:p>
          <w:p w14:paraId="5F5F765B" w14:textId="77777777" w:rsidR="0051469D" w:rsidRDefault="0051469D">
            <w:pPr>
              <w:rPr>
                <w:color w:val="000000"/>
                <w:lang w:eastAsia="sv-SE"/>
              </w:rPr>
            </w:pPr>
          </w:p>
        </w:tc>
      </w:tr>
      <w:tr w:rsidR="0051469D" w14:paraId="6CBADD88" w14:textId="77777777" w:rsidTr="0051469D">
        <w:trPr>
          <w:trHeight w:val="149"/>
        </w:trPr>
        <w:tc>
          <w:tcPr>
            <w:tcW w:w="1695" w:type="dxa"/>
            <w:vMerge/>
            <w:tcBorders>
              <w:top w:val="single" w:sz="4" w:space="0" w:color="auto"/>
              <w:left w:val="single" w:sz="4" w:space="0" w:color="auto"/>
              <w:bottom w:val="single" w:sz="4" w:space="0" w:color="auto"/>
              <w:right w:val="single" w:sz="4" w:space="0" w:color="auto"/>
            </w:tcBorders>
            <w:vAlign w:val="center"/>
            <w:hideMark/>
          </w:tcPr>
          <w:p w14:paraId="4AD19E00" w14:textId="77777777" w:rsidR="0051469D" w:rsidRDefault="0051469D">
            <w:pPr>
              <w:spacing w:after="0"/>
              <w:rPr>
                <w:color w:val="000000"/>
                <w:sz w:val="24"/>
                <w:szCs w:val="24"/>
                <w:lang w:eastAsia="en-US"/>
              </w:rPr>
            </w:pPr>
          </w:p>
        </w:tc>
        <w:tc>
          <w:tcPr>
            <w:tcW w:w="4674" w:type="dxa"/>
            <w:tcBorders>
              <w:top w:val="single" w:sz="4" w:space="0" w:color="auto"/>
              <w:left w:val="single" w:sz="4" w:space="0" w:color="auto"/>
              <w:bottom w:val="single" w:sz="4" w:space="0" w:color="auto"/>
              <w:right w:val="single" w:sz="4" w:space="0" w:color="auto"/>
            </w:tcBorders>
            <w:hideMark/>
          </w:tcPr>
          <w:p w14:paraId="66A734BF" w14:textId="77777777" w:rsidR="0051469D" w:rsidRDefault="0051469D">
            <w:pPr>
              <w:rPr>
                <w:color w:val="000000"/>
                <w:lang w:eastAsia="sv-SE"/>
              </w:rPr>
            </w:pPr>
            <w:r>
              <w:rPr>
                <w:color w:val="000000"/>
                <w:lang w:eastAsia="sv-SE"/>
              </w:rPr>
              <w:t>A.6.3.x.2</w:t>
            </w:r>
          </w:p>
          <w:p w14:paraId="379F7FEB" w14:textId="77777777" w:rsidR="0051469D" w:rsidRDefault="0051469D" w:rsidP="0051469D">
            <w:pPr>
              <w:pStyle w:val="afe"/>
              <w:numPr>
                <w:ilvl w:val="0"/>
                <w:numId w:val="17"/>
              </w:numPr>
              <w:overflowPunct/>
              <w:autoSpaceDE/>
              <w:adjustRightInd/>
              <w:spacing w:after="0"/>
              <w:ind w:firstLineChars="0"/>
              <w:contextualSpacing/>
              <w:jc w:val="both"/>
              <w:textAlignment w:val="auto"/>
              <w:rPr>
                <w:rFonts w:eastAsia="宋体"/>
                <w:color w:val="000000"/>
                <w:lang w:eastAsia="sv-SE"/>
              </w:rPr>
            </w:pPr>
            <w:r>
              <w:rPr>
                <w:rFonts w:eastAsia="宋体"/>
                <w:color w:val="ED7D31" w:themeColor="accent2"/>
                <w:lang w:eastAsia="sv-SE"/>
              </w:rPr>
              <w:t>RACH based</w:t>
            </w:r>
            <w:r>
              <w:rPr>
                <w:rFonts w:eastAsia="宋体"/>
                <w:color w:val="000000"/>
                <w:lang w:eastAsia="sv-SE"/>
              </w:rPr>
              <w:t xml:space="preserve"> Cell switch from </w:t>
            </w:r>
            <w:r>
              <w:rPr>
                <w:rFonts w:eastAsia="宋体"/>
                <w:color w:val="70AD47" w:themeColor="accent6"/>
                <w:lang w:eastAsia="sv-SE"/>
              </w:rPr>
              <w:t>FR1</w:t>
            </w:r>
            <w:r>
              <w:rPr>
                <w:rFonts w:eastAsia="宋体"/>
                <w:color w:val="000000"/>
                <w:lang w:eastAsia="sv-SE"/>
              </w:rPr>
              <w:t xml:space="preserve"> to FR1</w:t>
            </w:r>
          </w:p>
          <w:p w14:paraId="7CFB2FDC" w14:textId="77777777" w:rsidR="0051469D" w:rsidRDefault="0051469D" w:rsidP="0051469D">
            <w:pPr>
              <w:pStyle w:val="afe"/>
              <w:numPr>
                <w:ilvl w:val="1"/>
                <w:numId w:val="17"/>
              </w:numPr>
              <w:overflowPunct/>
              <w:autoSpaceDE/>
              <w:adjustRightInd/>
              <w:spacing w:after="0"/>
              <w:ind w:firstLineChars="0"/>
              <w:contextualSpacing/>
              <w:jc w:val="both"/>
              <w:textAlignment w:val="auto"/>
              <w:rPr>
                <w:rFonts w:eastAsia="宋体"/>
                <w:color w:val="000000"/>
                <w:lang w:eastAsia="sv-SE"/>
              </w:rPr>
            </w:pPr>
            <w:r>
              <w:rPr>
                <w:rFonts w:eastAsia="宋体"/>
                <w:color w:val="C00000"/>
                <w:lang w:eastAsia="sv-SE"/>
              </w:rPr>
              <w:t>Intra-frequency</w:t>
            </w:r>
            <w:r>
              <w:rPr>
                <w:rFonts w:eastAsia="宋体"/>
                <w:color w:val="000000"/>
                <w:lang w:eastAsia="sv-SE"/>
              </w:rPr>
              <w:t xml:space="preserve"> cell switch</w:t>
            </w:r>
          </w:p>
          <w:p w14:paraId="4B6814CA" w14:textId="77777777" w:rsidR="0051469D" w:rsidRDefault="0051469D" w:rsidP="0051469D">
            <w:pPr>
              <w:pStyle w:val="afe"/>
              <w:numPr>
                <w:ilvl w:val="1"/>
                <w:numId w:val="17"/>
              </w:numPr>
              <w:overflowPunct/>
              <w:autoSpaceDE/>
              <w:adjustRightInd/>
              <w:spacing w:after="0"/>
              <w:ind w:firstLineChars="0"/>
              <w:contextualSpacing/>
              <w:jc w:val="both"/>
              <w:textAlignment w:val="auto"/>
              <w:rPr>
                <w:rFonts w:eastAsia="宋体"/>
                <w:color w:val="000000"/>
                <w:lang w:eastAsia="sv-SE"/>
              </w:rPr>
            </w:pPr>
            <w:r>
              <w:rPr>
                <w:lang w:eastAsia="sv-SE"/>
              </w:rPr>
              <w:t>With early TCI state activation</w:t>
            </w:r>
          </w:p>
        </w:tc>
        <w:tc>
          <w:tcPr>
            <w:tcW w:w="1848" w:type="dxa"/>
            <w:tcBorders>
              <w:top w:val="single" w:sz="4" w:space="0" w:color="auto"/>
              <w:left w:val="single" w:sz="4" w:space="0" w:color="auto"/>
              <w:bottom w:val="single" w:sz="4" w:space="0" w:color="auto"/>
              <w:right w:val="single" w:sz="4" w:space="0" w:color="auto"/>
            </w:tcBorders>
            <w:hideMark/>
          </w:tcPr>
          <w:p w14:paraId="72F26B9C" w14:textId="77777777" w:rsidR="0051469D" w:rsidRDefault="0051469D">
            <w:pPr>
              <w:rPr>
                <w:rFonts w:eastAsia="宋体"/>
                <w:color w:val="000000"/>
                <w:lang w:eastAsia="sv-SE"/>
              </w:rPr>
            </w:pPr>
            <w:r>
              <w:rPr>
                <w:rFonts w:eastAsia="宋体"/>
                <w:color w:val="000000"/>
                <w:lang w:eastAsia="sv-SE"/>
              </w:rPr>
              <w:t>MTK, Ericsson</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91744E5" w14:textId="77777777" w:rsidR="0051469D" w:rsidRDefault="0051469D">
            <w:pPr>
              <w:spacing w:after="0"/>
              <w:rPr>
                <w:color w:val="000000"/>
                <w:sz w:val="24"/>
                <w:szCs w:val="24"/>
                <w:lang w:eastAsia="sv-SE"/>
              </w:rPr>
            </w:pPr>
          </w:p>
        </w:tc>
      </w:tr>
      <w:tr w:rsidR="0051469D" w14:paraId="0C6F54D0" w14:textId="77777777" w:rsidTr="0051469D">
        <w:trPr>
          <w:trHeight w:val="148"/>
        </w:trPr>
        <w:tc>
          <w:tcPr>
            <w:tcW w:w="1695" w:type="dxa"/>
            <w:vMerge/>
            <w:tcBorders>
              <w:top w:val="single" w:sz="4" w:space="0" w:color="auto"/>
              <w:left w:val="single" w:sz="4" w:space="0" w:color="auto"/>
              <w:bottom w:val="single" w:sz="4" w:space="0" w:color="auto"/>
              <w:right w:val="single" w:sz="4" w:space="0" w:color="auto"/>
            </w:tcBorders>
            <w:vAlign w:val="center"/>
            <w:hideMark/>
          </w:tcPr>
          <w:p w14:paraId="57D18A2A" w14:textId="77777777" w:rsidR="0051469D" w:rsidRDefault="0051469D">
            <w:pPr>
              <w:spacing w:after="0"/>
              <w:rPr>
                <w:color w:val="000000"/>
                <w:sz w:val="24"/>
                <w:szCs w:val="24"/>
                <w:lang w:eastAsia="en-US"/>
              </w:rPr>
            </w:pPr>
          </w:p>
        </w:tc>
        <w:tc>
          <w:tcPr>
            <w:tcW w:w="4674" w:type="dxa"/>
            <w:tcBorders>
              <w:top w:val="single" w:sz="4" w:space="0" w:color="auto"/>
              <w:left w:val="single" w:sz="4" w:space="0" w:color="auto"/>
              <w:bottom w:val="single" w:sz="4" w:space="0" w:color="auto"/>
              <w:right w:val="single" w:sz="4" w:space="0" w:color="auto"/>
            </w:tcBorders>
            <w:hideMark/>
          </w:tcPr>
          <w:p w14:paraId="1CAE4C7F" w14:textId="77777777" w:rsidR="0051469D" w:rsidRDefault="0051469D">
            <w:pPr>
              <w:rPr>
                <w:color w:val="000000"/>
                <w:lang w:eastAsia="sv-SE"/>
              </w:rPr>
            </w:pPr>
            <w:r>
              <w:rPr>
                <w:color w:val="000000"/>
                <w:lang w:eastAsia="sv-SE"/>
              </w:rPr>
              <w:t>A.6.3.x.3</w:t>
            </w:r>
          </w:p>
          <w:p w14:paraId="65B95271" w14:textId="77777777" w:rsidR="0051469D" w:rsidRDefault="0051469D" w:rsidP="0051469D">
            <w:pPr>
              <w:pStyle w:val="afe"/>
              <w:numPr>
                <w:ilvl w:val="0"/>
                <w:numId w:val="17"/>
              </w:numPr>
              <w:overflowPunct/>
              <w:autoSpaceDE/>
              <w:adjustRightInd/>
              <w:spacing w:after="0"/>
              <w:ind w:firstLineChars="0"/>
              <w:contextualSpacing/>
              <w:jc w:val="both"/>
              <w:textAlignment w:val="auto"/>
              <w:rPr>
                <w:rFonts w:eastAsia="宋体"/>
                <w:color w:val="000000"/>
                <w:lang w:eastAsia="sv-SE"/>
              </w:rPr>
            </w:pPr>
            <w:r>
              <w:rPr>
                <w:rFonts w:eastAsia="宋体"/>
                <w:color w:val="4472C4" w:themeColor="accent1"/>
                <w:lang w:eastAsia="sv-SE"/>
              </w:rPr>
              <w:t>RACH-less</w:t>
            </w:r>
            <w:r>
              <w:rPr>
                <w:rFonts w:eastAsia="宋体"/>
                <w:color w:val="000000"/>
                <w:lang w:eastAsia="sv-SE"/>
              </w:rPr>
              <w:t xml:space="preserve"> Cell switch from </w:t>
            </w:r>
            <w:r>
              <w:rPr>
                <w:rFonts w:eastAsia="宋体"/>
                <w:color w:val="70AD47" w:themeColor="accent6"/>
                <w:lang w:eastAsia="sv-SE"/>
              </w:rPr>
              <w:t>FR1</w:t>
            </w:r>
            <w:r>
              <w:rPr>
                <w:rFonts w:eastAsia="宋体"/>
                <w:color w:val="000000"/>
                <w:lang w:eastAsia="sv-SE"/>
              </w:rPr>
              <w:t xml:space="preserve"> to FR1</w:t>
            </w:r>
          </w:p>
          <w:p w14:paraId="119C9CA2" w14:textId="77777777" w:rsidR="0051469D" w:rsidRDefault="0051469D" w:rsidP="0051469D">
            <w:pPr>
              <w:pStyle w:val="afe"/>
              <w:numPr>
                <w:ilvl w:val="1"/>
                <w:numId w:val="17"/>
              </w:numPr>
              <w:overflowPunct/>
              <w:autoSpaceDE/>
              <w:adjustRightInd/>
              <w:spacing w:after="0"/>
              <w:ind w:firstLineChars="0"/>
              <w:contextualSpacing/>
              <w:jc w:val="both"/>
              <w:textAlignment w:val="auto"/>
              <w:rPr>
                <w:rFonts w:eastAsia="宋体"/>
                <w:color w:val="000000"/>
                <w:lang w:eastAsia="sv-SE"/>
              </w:rPr>
            </w:pPr>
            <w:r>
              <w:rPr>
                <w:rFonts w:eastAsia="宋体"/>
                <w:color w:val="C00000"/>
                <w:lang w:eastAsia="sv-SE"/>
              </w:rPr>
              <w:t>Intra-frequency</w:t>
            </w:r>
            <w:r>
              <w:rPr>
                <w:rFonts w:eastAsia="宋体"/>
                <w:color w:val="000000"/>
                <w:lang w:eastAsia="sv-SE"/>
              </w:rPr>
              <w:t xml:space="preserve"> cell switch</w:t>
            </w:r>
          </w:p>
          <w:p w14:paraId="4031B5B0" w14:textId="77777777" w:rsidR="0051469D" w:rsidRDefault="0051469D" w:rsidP="0051469D">
            <w:pPr>
              <w:pStyle w:val="afe"/>
              <w:numPr>
                <w:ilvl w:val="1"/>
                <w:numId w:val="17"/>
              </w:numPr>
              <w:overflowPunct/>
              <w:autoSpaceDE/>
              <w:adjustRightInd/>
              <w:spacing w:after="0"/>
              <w:ind w:firstLineChars="0"/>
              <w:contextualSpacing/>
              <w:jc w:val="both"/>
              <w:textAlignment w:val="auto"/>
              <w:rPr>
                <w:rFonts w:eastAsia="宋体"/>
                <w:color w:val="000000"/>
                <w:lang w:eastAsia="sv-SE"/>
              </w:rPr>
            </w:pPr>
            <w:r>
              <w:rPr>
                <w:lang w:eastAsia="sv-SE"/>
              </w:rPr>
              <w:t>Without early TCI state activation</w:t>
            </w:r>
          </w:p>
        </w:tc>
        <w:tc>
          <w:tcPr>
            <w:tcW w:w="1848" w:type="dxa"/>
            <w:tcBorders>
              <w:top w:val="single" w:sz="4" w:space="0" w:color="auto"/>
              <w:left w:val="single" w:sz="4" w:space="0" w:color="auto"/>
              <w:bottom w:val="single" w:sz="4" w:space="0" w:color="auto"/>
              <w:right w:val="single" w:sz="4" w:space="0" w:color="auto"/>
            </w:tcBorders>
            <w:hideMark/>
          </w:tcPr>
          <w:p w14:paraId="4E13FBAD" w14:textId="77777777" w:rsidR="0051469D" w:rsidRDefault="0051469D">
            <w:pPr>
              <w:rPr>
                <w:rFonts w:eastAsia="宋体"/>
                <w:color w:val="000000"/>
                <w:lang w:val="en-US" w:eastAsia="sv-SE"/>
              </w:rPr>
            </w:pPr>
            <w:r>
              <w:rPr>
                <w:rFonts w:eastAsia="宋体"/>
                <w:color w:val="000000"/>
                <w:lang w:val="en-US" w:eastAsia="sv-SE"/>
              </w:rPr>
              <w:t>ZTE</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FAAF469" w14:textId="77777777" w:rsidR="0051469D" w:rsidRDefault="0051469D">
            <w:pPr>
              <w:rPr>
                <w:rFonts w:eastAsia="宋体"/>
                <w:color w:val="000000"/>
                <w:lang w:val="en-US" w:eastAsia="sv-SE"/>
              </w:rPr>
            </w:pPr>
            <w:r>
              <w:rPr>
                <w:rFonts w:eastAsia="宋体"/>
                <w:color w:val="000000"/>
                <w:lang w:eastAsia="sv-SE"/>
              </w:rPr>
              <w:t xml:space="preserve">Merge </w:t>
            </w:r>
            <w:r>
              <w:rPr>
                <w:color w:val="000000"/>
                <w:lang w:eastAsia="sv-SE"/>
              </w:rPr>
              <w:t xml:space="preserve">A.6.3.x.3 </w:t>
            </w:r>
            <w:r>
              <w:rPr>
                <w:rFonts w:eastAsia="宋体"/>
                <w:color w:val="000000"/>
                <w:lang w:eastAsia="sv-SE"/>
              </w:rPr>
              <w:t xml:space="preserve">and </w:t>
            </w:r>
            <w:r>
              <w:rPr>
                <w:color w:val="000000"/>
                <w:lang w:eastAsia="sv-SE"/>
              </w:rPr>
              <w:t>A.6.</w:t>
            </w:r>
            <w:proofErr w:type="gramStart"/>
            <w:r>
              <w:rPr>
                <w:color w:val="000000"/>
                <w:lang w:eastAsia="sv-SE"/>
              </w:rPr>
              <w:t>3.x.</w:t>
            </w:r>
            <w:proofErr w:type="gramEnd"/>
            <w:r>
              <w:rPr>
                <w:color w:val="000000"/>
                <w:lang w:eastAsia="sv-SE"/>
              </w:rPr>
              <w:t>4</w:t>
            </w:r>
          </w:p>
        </w:tc>
      </w:tr>
      <w:tr w:rsidR="0051469D" w14:paraId="227FE475" w14:textId="77777777" w:rsidTr="0051469D">
        <w:trPr>
          <w:trHeight w:val="148"/>
        </w:trPr>
        <w:tc>
          <w:tcPr>
            <w:tcW w:w="1695" w:type="dxa"/>
            <w:vMerge/>
            <w:tcBorders>
              <w:top w:val="single" w:sz="4" w:space="0" w:color="auto"/>
              <w:left w:val="single" w:sz="4" w:space="0" w:color="auto"/>
              <w:bottom w:val="single" w:sz="4" w:space="0" w:color="auto"/>
              <w:right w:val="single" w:sz="4" w:space="0" w:color="auto"/>
            </w:tcBorders>
            <w:vAlign w:val="center"/>
            <w:hideMark/>
          </w:tcPr>
          <w:p w14:paraId="26155BFF" w14:textId="77777777" w:rsidR="0051469D" w:rsidRDefault="0051469D">
            <w:pPr>
              <w:spacing w:after="0"/>
              <w:rPr>
                <w:color w:val="000000"/>
                <w:sz w:val="24"/>
                <w:szCs w:val="24"/>
                <w:lang w:eastAsia="en-US"/>
              </w:rPr>
            </w:pPr>
          </w:p>
        </w:tc>
        <w:tc>
          <w:tcPr>
            <w:tcW w:w="4674" w:type="dxa"/>
            <w:tcBorders>
              <w:top w:val="single" w:sz="4" w:space="0" w:color="auto"/>
              <w:left w:val="single" w:sz="4" w:space="0" w:color="auto"/>
              <w:bottom w:val="single" w:sz="4" w:space="0" w:color="auto"/>
              <w:right w:val="single" w:sz="4" w:space="0" w:color="auto"/>
            </w:tcBorders>
            <w:hideMark/>
          </w:tcPr>
          <w:p w14:paraId="1C771477" w14:textId="77777777" w:rsidR="0051469D" w:rsidRDefault="0051469D">
            <w:pPr>
              <w:rPr>
                <w:color w:val="000000"/>
                <w:lang w:eastAsia="sv-SE"/>
              </w:rPr>
            </w:pPr>
            <w:r>
              <w:rPr>
                <w:color w:val="000000"/>
                <w:lang w:eastAsia="sv-SE"/>
              </w:rPr>
              <w:t>A.6.3.x.4</w:t>
            </w:r>
          </w:p>
          <w:p w14:paraId="1F58D001" w14:textId="77777777" w:rsidR="0051469D" w:rsidRDefault="0051469D" w:rsidP="0051469D">
            <w:pPr>
              <w:pStyle w:val="afe"/>
              <w:numPr>
                <w:ilvl w:val="0"/>
                <w:numId w:val="17"/>
              </w:numPr>
              <w:overflowPunct/>
              <w:autoSpaceDE/>
              <w:adjustRightInd/>
              <w:spacing w:after="0"/>
              <w:ind w:firstLineChars="0"/>
              <w:contextualSpacing/>
              <w:jc w:val="both"/>
              <w:textAlignment w:val="auto"/>
              <w:rPr>
                <w:rFonts w:eastAsia="宋体"/>
                <w:color w:val="000000"/>
                <w:lang w:eastAsia="sv-SE"/>
              </w:rPr>
            </w:pPr>
            <w:r>
              <w:rPr>
                <w:rFonts w:eastAsia="宋体"/>
                <w:color w:val="4472C4" w:themeColor="accent1"/>
                <w:lang w:eastAsia="sv-SE"/>
              </w:rPr>
              <w:t>RACH-less</w:t>
            </w:r>
            <w:r>
              <w:rPr>
                <w:rFonts w:eastAsia="宋体"/>
                <w:color w:val="000000"/>
                <w:lang w:eastAsia="sv-SE"/>
              </w:rPr>
              <w:t xml:space="preserve"> Cell switch from </w:t>
            </w:r>
            <w:r>
              <w:rPr>
                <w:rFonts w:eastAsia="宋体"/>
                <w:color w:val="70AD47" w:themeColor="accent6"/>
                <w:lang w:eastAsia="sv-SE"/>
              </w:rPr>
              <w:t>FR1</w:t>
            </w:r>
            <w:r>
              <w:rPr>
                <w:rFonts w:eastAsia="宋体"/>
                <w:color w:val="000000"/>
                <w:lang w:eastAsia="sv-SE"/>
              </w:rPr>
              <w:t xml:space="preserve"> to FR1</w:t>
            </w:r>
          </w:p>
          <w:p w14:paraId="2D3087BD" w14:textId="77777777" w:rsidR="0051469D" w:rsidRDefault="0051469D" w:rsidP="0051469D">
            <w:pPr>
              <w:pStyle w:val="afe"/>
              <w:numPr>
                <w:ilvl w:val="1"/>
                <w:numId w:val="17"/>
              </w:numPr>
              <w:overflowPunct/>
              <w:autoSpaceDE/>
              <w:adjustRightInd/>
              <w:spacing w:after="0"/>
              <w:ind w:firstLineChars="0"/>
              <w:contextualSpacing/>
              <w:jc w:val="both"/>
              <w:textAlignment w:val="auto"/>
              <w:rPr>
                <w:rFonts w:eastAsia="宋体"/>
                <w:color w:val="000000"/>
                <w:lang w:eastAsia="sv-SE"/>
              </w:rPr>
            </w:pPr>
            <w:r>
              <w:rPr>
                <w:rFonts w:eastAsia="宋体"/>
                <w:color w:val="C00000"/>
                <w:lang w:eastAsia="sv-SE"/>
              </w:rPr>
              <w:lastRenderedPageBreak/>
              <w:t>Intra-frequency</w:t>
            </w:r>
            <w:r>
              <w:rPr>
                <w:rFonts w:eastAsia="宋体"/>
                <w:color w:val="000000"/>
                <w:lang w:eastAsia="sv-SE"/>
              </w:rPr>
              <w:t xml:space="preserve"> cell switch</w:t>
            </w:r>
          </w:p>
          <w:p w14:paraId="39D41B2D" w14:textId="77777777" w:rsidR="0051469D" w:rsidRDefault="0051469D" w:rsidP="0051469D">
            <w:pPr>
              <w:pStyle w:val="afe"/>
              <w:numPr>
                <w:ilvl w:val="1"/>
                <w:numId w:val="17"/>
              </w:numPr>
              <w:overflowPunct/>
              <w:autoSpaceDE/>
              <w:adjustRightInd/>
              <w:spacing w:after="0"/>
              <w:ind w:firstLineChars="0"/>
              <w:contextualSpacing/>
              <w:jc w:val="both"/>
              <w:textAlignment w:val="auto"/>
              <w:rPr>
                <w:rFonts w:eastAsia="宋体"/>
                <w:color w:val="000000"/>
                <w:lang w:eastAsia="sv-SE"/>
              </w:rPr>
            </w:pPr>
            <w:r>
              <w:rPr>
                <w:lang w:eastAsia="sv-SE"/>
              </w:rPr>
              <w:t>With early TCI state activation</w:t>
            </w:r>
          </w:p>
        </w:tc>
        <w:tc>
          <w:tcPr>
            <w:tcW w:w="1848" w:type="dxa"/>
            <w:tcBorders>
              <w:top w:val="single" w:sz="4" w:space="0" w:color="auto"/>
              <w:left w:val="single" w:sz="4" w:space="0" w:color="auto"/>
              <w:bottom w:val="single" w:sz="4" w:space="0" w:color="auto"/>
              <w:right w:val="single" w:sz="4" w:space="0" w:color="auto"/>
            </w:tcBorders>
            <w:hideMark/>
          </w:tcPr>
          <w:p w14:paraId="19236C0F" w14:textId="77777777" w:rsidR="0051469D" w:rsidRDefault="0051469D">
            <w:pPr>
              <w:rPr>
                <w:rFonts w:eastAsia="宋体"/>
                <w:color w:val="000000"/>
                <w:lang w:eastAsia="sv-SE"/>
              </w:rPr>
            </w:pPr>
            <w:r>
              <w:rPr>
                <w:rFonts w:eastAsia="宋体"/>
                <w:color w:val="000000"/>
                <w:lang w:eastAsia="sv-SE"/>
              </w:rPr>
              <w:lastRenderedPageBreak/>
              <w:t>vivo</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EF545B3" w14:textId="77777777" w:rsidR="0051469D" w:rsidRDefault="0051469D">
            <w:pPr>
              <w:spacing w:after="0"/>
              <w:rPr>
                <w:rFonts w:eastAsia="宋体"/>
                <w:color w:val="000000"/>
                <w:sz w:val="24"/>
                <w:szCs w:val="24"/>
                <w:lang w:val="en-US" w:eastAsia="sv-SE"/>
              </w:rPr>
            </w:pPr>
          </w:p>
        </w:tc>
      </w:tr>
      <w:tr w:rsidR="0051469D" w14:paraId="65C420C4" w14:textId="77777777" w:rsidTr="0051469D">
        <w:trPr>
          <w:trHeight w:val="148"/>
        </w:trPr>
        <w:tc>
          <w:tcPr>
            <w:tcW w:w="1695" w:type="dxa"/>
            <w:vMerge/>
            <w:tcBorders>
              <w:top w:val="single" w:sz="4" w:space="0" w:color="auto"/>
              <w:left w:val="single" w:sz="4" w:space="0" w:color="auto"/>
              <w:bottom w:val="single" w:sz="4" w:space="0" w:color="auto"/>
              <w:right w:val="single" w:sz="4" w:space="0" w:color="auto"/>
            </w:tcBorders>
            <w:vAlign w:val="center"/>
            <w:hideMark/>
          </w:tcPr>
          <w:p w14:paraId="1F6C1CDF" w14:textId="77777777" w:rsidR="0051469D" w:rsidRDefault="0051469D">
            <w:pPr>
              <w:spacing w:after="0"/>
              <w:rPr>
                <w:color w:val="000000"/>
                <w:sz w:val="24"/>
                <w:szCs w:val="24"/>
                <w:lang w:eastAsia="en-US"/>
              </w:rPr>
            </w:pPr>
          </w:p>
        </w:tc>
        <w:tc>
          <w:tcPr>
            <w:tcW w:w="4674" w:type="dxa"/>
            <w:tcBorders>
              <w:top w:val="single" w:sz="4" w:space="0" w:color="auto"/>
              <w:left w:val="single" w:sz="4" w:space="0" w:color="auto"/>
              <w:bottom w:val="single" w:sz="4" w:space="0" w:color="auto"/>
              <w:right w:val="single" w:sz="4" w:space="0" w:color="auto"/>
            </w:tcBorders>
            <w:hideMark/>
          </w:tcPr>
          <w:p w14:paraId="119C4B9D" w14:textId="77777777" w:rsidR="0051469D" w:rsidRDefault="0051469D">
            <w:pPr>
              <w:rPr>
                <w:color w:val="000000"/>
                <w:lang w:eastAsia="sv-SE"/>
              </w:rPr>
            </w:pPr>
            <w:r>
              <w:rPr>
                <w:color w:val="000000"/>
                <w:lang w:eastAsia="sv-SE"/>
              </w:rPr>
              <w:t>A.6.3.x.5</w:t>
            </w:r>
          </w:p>
          <w:p w14:paraId="340D8D25" w14:textId="77777777" w:rsidR="0051469D" w:rsidRDefault="0051469D" w:rsidP="0051469D">
            <w:pPr>
              <w:pStyle w:val="afe"/>
              <w:numPr>
                <w:ilvl w:val="0"/>
                <w:numId w:val="17"/>
              </w:numPr>
              <w:overflowPunct/>
              <w:autoSpaceDE/>
              <w:adjustRightInd/>
              <w:spacing w:after="0"/>
              <w:ind w:firstLineChars="0"/>
              <w:contextualSpacing/>
              <w:jc w:val="both"/>
              <w:textAlignment w:val="auto"/>
              <w:rPr>
                <w:rFonts w:eastAsia="宋体"/>
                <w:color w:val="000000"/>
                <w:lang w:eastAsia="sv-SE"/>
              </w:rPr>
            </w:pPr>
            <w:r>
              <w:rPr>
                <w:rFonts w:eastAsia="宋体"/>
                <w:color w:val="ED7D31" w:themeColor="accent2"/>
                <w:lang w:eastAsia="sv-SE"/>
              </w:rPr>
              <w:t>RACH based</w:t>
            </w:r>
            <w:r>
              <w:rPr>
                <w:rFonts w:eastAsia="宋体"/>
                <w:color w:val="000000"/>
                <w:lang w:eastAsia="sv-SE"/>
              </w:rPr>
              <w:t xml:space="preserve"> Cell switch from </w:t>
            </w:r>
            <w:r>
              <w:rPr>
                <w:rFonts w:eastAsia="宋体"/>
                <w:color w:val="70AD47" w:themeColor="accent6"/>
                <w:lang w:eastAsia="sv-SE"/>
              </w:rPr>
              <w:t>FR1</w:t>
            </w:r>
            <w:r>
              <w:rPr>
                <w:rFonts w:eastAsia="宋体"/>
                <w:color w:val="000000"/>
                <w:lang w:eastAsia="sv-SE"/>
              </w:rPr>
              <w:t xml:space="preserve"> to FR1</w:t>
            </w:r>
          </w:p>
          <w:p w14:paraId="06EC8662" w14:textId="77777777" w:rsidR="0051469D" w:rsidRDefault="0051469D" w:rsidP="0051469D">
            <w:pPr>
              <w:pStyle w:val="afe"/>
              <w:numPr>
                <w:ilvl w:val="1"/>
                <w:numId w:val="17"/>
              </w:numPr>
              <w:overflowPunct/>
              <w:autoSpaceDE/>
              <w:adjustRightInd/>
              <w:spacing w:after="0"/>
              <w:ind w:firstLineChars="0"/>
              <w:contextualSpacing/>
              <w:jc w:val="both"/>
              <w:textAlignment w:val="auto"/>
              <w:rPr>
                <w:rFonts w:eastAsia="宋体"/>
                <w:color w:val="000000"/>
                <w:lang w:eastAsia="sv-SE"/>
              </w:rPr>
            </w:pPr>
            <w:r>
              <w:rPr>
                <w:rFonts w:eastAsia="宋体"/>
                <w:color w:val="7030A0"/>
                <w:lang w:eastAsia="sv-SE"/>
              </w:rPr>
              <w:t>Inter</w:t>
            </w:r>
            <w:r>
              <w:rPr>
                <w:rFonts w:eastAsia="宋体"/>
                <w:color w:val="000000"/>
                <w:lang w:eastAsia="sv-SE"/>
              </w:rPr>
              <w:t>-frequency cell switch</w:t>
            </w:r>
          </w:p>
          <w:p w14:paraId="3AEC0B15" w14:textId="77777777" w:rsidR="0051469D" w:rsidRDefault="0051469D" w:rsidP="0051469D">
            <w:pPr>
              <w:pStyle w:val="afe"/>
              <w:numPr>
                <w:ilvl w:val="1"/>
                <w:numId w:val="17"/>
              </w:numPr>
              <w:overflowPunct/>
              <w:autoSpaceDE/>
              <w:adjustRightInd/>
              <w:spacing w:after="0"/>
              <w:ind w:firstLineChars="0"/>
              <w:contextualSpacing/>
              <w:jc w:val="both"/>
              <w:textAlignment w:val="auto"/>
              <w:rPr>
                <w:rFonts w:eastAsia="宋体"/>
                <w:color w:val="000000"/>
                <w:lang w:eastAsia="sv-SE"/>
              </w:rPr>
            </w:pPr>
            <w:r>
              <w:rPr>
                <w:lang w:eastAsia="sv-SE"/>
              </w:rPr>
              <w:t>Without early TCI state activation</w:t>
            </w:r>
          </w:p>
        </w:tc>
        <w:tc>
          <w:tcPr>
            <w:tcW w:w="1848" w:type="dxa"/>
            <w:tcBorders>
              <w:top w:val="single" w:sz="4" w:space="0" w:color="auto"/>
              <w:left w:val="single" w:sz="4" w:space="0" w:color="auto"/>
              <w:bottom w:val="single" w:sz="4" w:space="0" w:color="auto"/>
              <w:right w:val="single" w:sz="4" w:space="0" w:color="auto"/>
            </w:tcBorders>
            <w:hideMark/>
          </w:tcPr>
          <w:p w14:paraId="0C720849" w14:textId="77777777" w:rsidR="0051469D" w:rsidRDefault="0051469D">
            <w:pPr>
              <w:rPr>
                <w:rFonts w:eastAsia="宋体"/>
                <w:color w:val="000000"/>
                <w:lang w:eastAsia="sv-SE"/>
              </w:rPr>
            </w:pPr>
            <w:r>
              <w:rPr>
                <w:rFonts w:eastAsia="宋体"/>
                <w:color w:val="000000"/>
                <w:lang w:eastAsia="sv-SE"/>
              </w:rPr>
              <w:t>vivo</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DB4A254" w14:textId="77777777" w:rsidR="0051469D" w:rsidRDefault="0051469D">
            <w:pPr>
              <w:rPr>
                <w:rFonts w:eastAsia="宋体"/>
                <w:color w:val="000000"/>
                <w:lang w:eastAsia="sv-SE"/>
              </w:rPr>
            </w:pPr>
            <w:r>
              <w:rPr>
                <w:rFonts w:eastAsia="宋体"/>
                <w:color w:val="000000"/>
                <w:lang w:eastAsia="sv-SE"/>
              </w:rPr>
              <w:t xml:space="preserve">Merge </w:t>
            </w:r>
            <w:r>
              <w:rPr>
                <w:color w:val="000000"/>
                <w:lang w:eastAsia="sv-SE"/>
              </w:rPr>
              <w:t xml:space="preserve">A.6.3.x.5 </w:t>
            </w:r>
            <w:r>
              <w:rPr>
                <w:rFonts w:eastAsia="宋体"/>
                <w:color w:val="000000"/>
                <w:lang w:eastAsia="sv-SE"/>
              </w:rPr>
              <w:t xml:space="preserve">and </w:t>
            </w:r>
            <w:r>
              <w:rPr>
                <w:color w:val="000000"/>
                <w:lang w:eastAsia="sv-SE"/>
              </w:rPr>
              <w:t>A.6.3.x.6 without T4</w:t>
            </w:r>
          </w:p>
        </w:tc>
      </w:tr>
      <w:tr w:rsidR="0051469D" w14:paraId="1A771DDD" w14:textId="77777777" w:rsidTr="0051469D">
        <w:trPr>
          <w:trHeight w:val="148"/>
        </w:trPr>
        <w:tc>
          <w:tcPr>
            <w:tcW w:w="1695" w:type="dxa"/>
            <w:vMerge/>
            <w:tcBorders>
              <w:top w:val="single" w:sz="4" w:space="0" w:color="auto"/>
              <w:left w:val="single" w:sz="4" w:space="0" w:color="auto"/>
              <w:bottom w:val="single" w:sz="4" w:space="0" w:color="auto"/>
              <w:right w:val="single" w:sz="4" w:space="0" w:color="auto"/>
            </w:tcBorders>
            <w:vAlign w:val="center"/>
            <w:hideMark/>
          </w:tcPr>
          <w:p w14:paraId="3029FE82" w14:textId="77777777" w:rsidR="0051469D" w:rsidRDefault="0051469D">
            <w:pPr>
              <w:spacing w:after="0"/>
              <w:rPr>
                <w:color w:val="000000"/>
                <w:sz w:val="24"/>
                <w:szCs w:val="24"/>
                <w:lang w:eastAsia="en-US"/>
              </w:rPr>
            </w:pPr>
          </w:p>
        </w:tc>
        <w:tc>
          <w:tcPr>
            <w:tcW w:w="4674" w:type="dxa"/>
            <w:tcBorders>
              <w:top w:val="single" w:sz="4" w:space="0" w:color="auto"/>
              <w:left w:val="single" w:sz="4" w:space="0" w:color="auto"/>
              <w:bottom w:val="single" w:sz="4" w:space="0" w:color="auto"/>
              <w:right w:val="single" w:sz="4" w:space="0" w:color="auto"/>
            </w:tcBorders>
            <w:hideMark/>
          </w:tcPr>
          <w:p w14:paraId="56158C01" w14:textId="77777777" w:rsidR="0051469D" w:rsidRDefault="0051469D">
            <w:pPr>
              <w:rPr>
                <w:color w:val="000000"/>
                <w:lang w:eastAsia="sv-SE"/>
              </w:rPr>
            </w:pPr>
            <w:r>
              <w:rPr>
                <w:color w:val="000000"/>
                <w:lang w:eastAsia="sv-SE"/>
              </w:rPr>
              <w:t>A.6.3.x.6</w:t>
            </w:r>
          </w:p>
          <w:p w14:paraId="13A8E6D8" w14:textId="77777777" w:rsidR="0051469D" w:rsidRDefault="0051469D" w:rsidP="0051469D">
            <w:pPr>
              <w:pStyle w:val="afe"/>
              <w:numPr>
                <w:ilvl w:val="0"/>
                <w:numId w:val="17"/>
              </w:numPr>
              <w:overflowPunct/>
              <w:autoSpaceDE/>
              <w:adjustRightInd/>
              <w:spacing w:after="0"/>
              <w:ind w:firstLineChars="0"/>
              <w:contextualSpacing/>
              <w:jc w:val="both"/>
              <w:textAlignment w:val="auto"/>
              <w:rPr>
                <w:rFonts w:eastAsia="宋体"/>
                <w:color w:val="000000"/>
                <w:lang w:eastAsia="sv-SE"/>
              </w:rPr>
            </w:pPr>
            <w:r>
              <w:rPr>
                <w:rFonts w:eastAsia="宋体"/>
                <w:color w:val="ED7D31" w:themeColor="accent2"/>
                <w:lang w:eastAsia="sv-SE"/>
              </w:rPr>
              <w:t>RACH based</w:t>
            </w:r>
            <w:r>
              <w:rPr>
                <w:rFonts w:eastAsia="宋体"/>
                <w:color w:val="000000"/>
                <w:lang w:eastAsia="sv-SE"/>
              </w:rPr>
              <w:t xml:space="preserve"> Cell switch from </w:t>
            </w:r>
            <w:r>
              <w:rPr>
                <w:rFonts w:eastAsia="宋体"/>
                <w:color w:val="70AD47" w:themeColor="accent6"/>
                <w:lang w:eastAsia="sv-SE"/>
              </w:rPr>
              <w:t>FR1</w:t>
            </w:r>
            <w:r>
              <w:rPr>
                <w:rFonts w:eastAsia="宋体"/>
                <w:color w:val="000000"/>
                <w:lang w:eastAsia="sv-SE"/>
              </w:rPr>
              <w:t xml:space="preserve"> to FR1</w:t>
            </w:r>
          </w:p>
          <w:p w14:paraId="51ACB633" w14:textId="77777777" w:rsidR="0051469D" w:rsidRDefault="0051469D" w:rsidP="0051469D">
            <w:pPr>
              <w:pStyle w:val="afe"/>
              <w:numPr>
                <w:ilvl w:val="1"/>
                <w:numId w:val="17"/>
              </w:numPr>
              <w:overflowPunct/>
              <w:autoSpaceDE/>
              <w:adjustRightInd/>
              <w:spacing w:after="0"/>
              <w:ind w:firstLineChars="0"/>
              <w:contextualSpacing/>
              <w:jc w:val="both"/>
              <w:textAlignment w:val="auto"/>
              <w:rPr>
                <w:rFonts w:eastAsia="宋体"/>
                <w:color w:val="000000"/>
                <w:lang w:eastAsia="sv-SE"/>
              </w:rPr>
            </w:pPr>
            <w:r>
              <w:rPr>
                <w:rFonts w:eastAsia="宋体"/>
                <w:color w:val="7030A0"/>
                <w:lang w:eastAsia="sv-SE"/>
              </w:rPr>
              <w:t>Inter</w:t>
            </w:r>
            <w:r>
              <w:rPr>
                <w:rFonts w:eastAsia="宋体"/>
                <w:color w:val="000000"/>
                <w:lang w:eastAsia="sv-SE"/>
              </w:rPr>
              <w:t>-frequency cell switch</w:t>
            </w:r>
          </w:p>
          <w:p w14:paraId="69D6922D" w14:textId="77777777" w:rsidR="0051469D" w:rsidRDefault="0051469D" w:rsidP="0051469D">
            <w:pPr>
              <w:pStyle w:val="afe"/>
              <w:numPr>
                <w:ilvl w:val="1"/>
                <w:numId w:val="17"/>
              </w:numPr>
              <w:overflowPunct/>
              <w:autoSpaceDE/>
              <w:adjustRightInd/>
              <w:spacing w:after="0"/>
              <w:ind w:firstLineChars="0"/>
              <w:contextualSpacing/>
              <w:jc w:val="both"/>
              <w:textAlignment w:val="auto"/>
              <w:rPr>
                <w:rFonts w:eastAsia="宋体"/>
                <w:color w:val="000000"/>
                <w:lang w:eastAsia="sv-SE"/>
              </w:rPr>
            </w:pPr>
            <w:r>
              <w:rPr>
                <w:lang w:eastAsia="sv-SE"/>
              </w:rPr>
              <w:t>With early TCI state activation</w:t>
            </w:r>
          </w:p>
        </w:tc>
        <w:tc>
          <w:tcPr>
            <w:tcW w:w="1848" w:type="dxa"/>
            <w:tcBorders>
              <w:top w:val="single" w:sz="4" w:space="0" w:color="auto"/>
              <w:left w:val="single" w:sz="4" w:space="0" w:color="auto"/>
              <w:bottom w:val="single" w:sz="4" w:space="0" w:color="auto"/>
              <w:right w:val="single" w:sz="4" w:space="0" w:color="auto"/>
            </w:tcBorders>
            <w:hideMark/>
          </w:tcPr>
          <w:p w14:paraId="67B2A568" w14:textId="77777777" w:rsidR="0051469D" w:rsidRDefault="0051469D">
            <w:pPr>
              <w:rPr>
                <w:rFonts w:eastAsia="宋体"/>
                <w:color w:val="000000"/>
                <w:lang w:eastAsia="sv-SE"/>
              </w:rPr>
            </w:pPr>
            <w:r>
              <w:rPr>
                <w:rFonts w:eastAsia="宋体"/>
                <w:color w:val="000000"/>
                <w:lang w:eastAsia="sv-SE"/>
              </w:rPr>
              <w:t>Nokia</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B80778C" w14:textId="77777777" w:rsidR="0051469D" w:rsidRDefault="0051469D">
            <w:pPr>
              <w:spacing w:after="0"/>
              <w:rPr>
                <w:rFonts w:eastAsia="宋体"/>
                <w:color w:val="000000"/>
                <w:sz w:val="24"/>
                <w:szCs w:val="24"/>
                <w:lang w:eastAsia="sv-SE"/>
              </w:rPr>
            </w:pPr>
          </w:p>
        </w:tc>
      </w:tr>
      <w:tr w:rsidR="0051469D" w14:paraId="329F5E8F" w14:textId="77777777" w:rsidTr="0051469D">
        <w:trPr>
          <w:trHeight w:val="148"/>
        </w:trPr>
        <w:tc>
          <w:tcPr>
            <w:tcW w:w="1695" w:type="dxa"/>
            <w:vMerge/>
            <w:tcBorders>
              <w:top w:val="single" w:sz="4" w:space="0" w:color="auto"/>
              <w:left w:val="single" w:sz="4" w:space="0" w:color="auto"/>
              <w:bottom w:val="single" w:sz="4" w:space="0" w:color="auto"/>
              <w:right w:val="single" w:sz="4" w:space="0" w:color="auto"/>
            </w:tcBorders>
            <w:vAlign w:val="center"/>
            <w:hideMark/>
          </w:tcPr>
          <w:p w14:paraId="66C15F41" w14:textId="77777777" w:rsidR="0051469D" w:rsidRDefault="0051469D">
            <w:pPr>
              <w:spacing w:after="0"/>
              <w:rPr>
                <w:color w:val="000000"/>
                <w:sz w:val="24"/>
                <w:szCs w:val="24"/>
                <w:lang w:eastAsia="en-US"/>
              </w:rPr>
            </w:pPr>
          </w:p>
        </w:tc>
        <w:tc>
          <w:tcPr>
            <w:tcW w:w="4674" w:type="dxa"/>
            <w:tcBorders>
              <w:top w:val="single" w:sz="4" w:space="0" w:color="auto"/>
              <w:left w:val="single" w:sz="4" w:space="0" w:color="auto"/>
              <w:bottom w:val="single" w:sz="4" w:space="0" w:color="auto"/>
              <w:right w:val="single" w:sz="4" w:space="0" w:color="auto"/>
            </w:tcBorders>
            <w:hideMark/>
          </w:tcPr>
          <w:p w14:paraId="237034C1" w14:textId="77777777" w:rsidR="0051469D" w:rsidRDefault="0051469D">
            <w:pPr>
              <w:rPr>
                <w:color w:val="000000"/>
                <w:lang w:eastAsia="sv-SE"/>
              </w:rPr>
            </w:pPr>
            <w:r>
              <w:rPr>
                <w:color w:val="000000"/>
                <w:lang w:eastAsia="sv-SE"/>
              </w:rPr>
              <w:t>A.7.3.x.1</w:t>
            </w:r>
          </w:p>
          <w:p w14:paraId="22A4986C" w14:textId="77777777" w:rsidR="0051469D" w:rsidRDefault="0051469D" w:rsidP="0051469D">
            <w:pPr>
              <w:pStyle w:val="afe"/>
              <w:numPr>
                <w:ilvl w:val="0"/>
                <w:numId w:val="17"/>
              </w:numPr>
              <w:overflowPunct/>
              <w:autoSpaceDE/>
              <w:adjustRightInd/>
              <w:spacing w:after="0"/>
              <w:ind w:firstLineChars="0"/>
              <w:contextualSpacing/>
              <w:jc w:val="both"/>
              <w:textAlignment w:val="auto"/>
              <w:rPr>
                <w:rFonts w:eastAsia="宋体"/>
                <w:color w:val="000000"/>
                <w:lang w:eastAsia="sv-SE"/>
              </w:rPr>
            </w:pPr>
            <w:r>
              <w:rPr>
                <w:rFonts w:eastAsia="宋体"/>
                <w:color w:val="ED7D31" w:themeColor="accent2"/>
                <w:lang w:eastAsia="sv-SE"/>
              </w:rPr>
              <w:t>RACH based</w:t>
            </w:r>
            <w:r>
              <w:rPr>
                <w:rFonts w:eastAsia="宋体"/>
                <w:color w:val="000000"/>
                <w:lang w:eastAsia="sv-SE"/>
              </w:rPr>
              <w:t xml:space="preserve"> Cell switch from </w:t>
            </w:r>
            <w:r>
              <w:rPr>
                <w:rFonts w:eastAsia="宋体"/>
                <w:color w:val="BF8F00" w:themeColor="accent4" w:themeShade="BF"/>
                <w:lang w:eastAsia="sv-SE"/>
              </w:rPr>
              <w:t>FR2</w:t>
            </w:r>
            <w:r>
              <w:rPr>
                <w:rFonts w:eastAsia="宋体"/>
                <w:color w:val="000000"/>
                <w:lang w:eastAsia="sv-SE"/>
              </w:rPr>
              <w:t xml:space="preserve"> to FR2</w:t>
            </w:r>
          </w:p>
          <w:p w14:paraId="1F782594" w14:textId="77777777" w:rsidR="0051469D" w:rsidRDefault="0051469D" w:rsidP="0051469D">
            <w:pPr>
              <w:pStyle w:val="afe"/>
              <w:numPr>
                <w:ilvl w:val="1"/>
                <w:numId w:val="17"/>
              </w:numPr>
              <w:overflowPunct/>
              <w:autoSpaceDE/>
              <w:adjustRightInd/>
              <w:spacing w:after="0"/>
              <w:ind w:firstLineChars="0"/>
              <w:contextualSpacing/>
              <w:jc w:val="both"/>
              <w:textAlignment w:val="auto"/>
              <w:rPr>
                <w:rFonts w:eastAsia="宋体"/>
                <w:color w:val="000000"/>
                <w:lang w:eastAsia="sv-SE"/>
              </w:rPr>
            </w:pPr>
            <w:r>
              <w:rPr>
                <w:rFonts w:eastAsia="宋体"/>
                <w:color w:val="C00000"/>
                <w:lang w:eastAsia="sv-SE"/>
              </w:rPr>
              <w:t>Intra-frequency</w:t>
            </w:r>
            <w:r>
              <w:rPr>
                <w:rFonts w:eastAsia="宋体"/>
                <w:color w:val="000000"/>
                <w:lang w:eastAsia="sv-SE"/>
              </w:rPr>
              <w:t xml:space="preserve"> cell switch</w:t>
            </w:r>
          </w:p>
        </w:tc>
        <w:tc>
          <w:tcPr>
            <w:tcW w:w="1848" w:type="dxa"/>
            <w:tcBorders>
              <w:top w:val="single" w:sz="4" w:space="0" w:color="auto"/>
              <w:left w:val="single" w:sz="4" w:space="0" w:color="auto"/>
              <w:bottom w:val="single" w:sz="4" w:space="0" w:color="auto"/>
              <w:right w:val="single" w:sz="4" w:space="0" w:color="auto"/>
            </w:tcBorders>
            <w:hideMark/>
          </w:tcPr>
          <w:p w14:paraId="5F465709" w14:textId="77777777" w:rsidR="0051469D" w:rsidRDefault="0051469D">
            <w:pPr>
              <w:rPr>
                <w:rFonts w:eastAsia="宋体"/>
                <w:color w:val="000000"/>
                <w:lang w:eastAsia="sv-SE"/>
              </w:rPr>
            </w:pPr>
            <w:r>
              <w:rPr>
                <w:rFonts w:eastAsia="宋体"/>
                <w:color w:val="000000"/>
                <w:lang w:eastAsia="sv-SE"/>
              </w:rPr>
              <w:t>Huawei</w:t>
            </w:r>
          </w:p>
        </w:tc>
        <w:tc>
          <w:tcPr>
            <w:tcW w:w="1701" w:type="dxa"/>
            <w:tcBorders>
              <w:top w:val="single" w:sz="4" w:space="0" w:color="auto"/>
              <w:left w:val="single" w:sz="4" w:space="0" w:color="auto"/>
              <w:bottom w:val="single" w:sz="4" w:space="0" w:color="auto"/>
              <w:right w:val="single" w:sz="4" w:space="0" w:color="auto"/>
            </w:tcBorders>
          </w:tcPr>
          <w:p w14:paraId="2885DDEC" w14:textId="77777777" w:rsidR="0051469D" w:rsidRDefault="0051469D">
            <w:pPr>
              <w:rPr>
                <w:rFonts w:eastAsia="宋体"/>
                <w:color w:val="000000"/>
                <w:lang w:eastAsia="sv-SE"/>
              </w:rPr>
            </w:pPr>
          </w:p>
        </w:tc>
      </w:tr>
      <w:tr w:rsidR="0051469D" w14:paraId="5EACD544" w14:textId="77777777" w:rsidTr="0051469D">
        <w:trPr>
          <w:trHeight w:val="148"/>
        </w:trPr>
        <w:tc>
          <w:tcPr>
            <w:tcW w:w="1695" w:type="dxa"/>
            <w:vMerge/>
            <w:tcBorders>
              <w:top w:val="single" w:sz="4" w:space="0" w:color="auto"/>
              <w:left w:val="single" w:sz="4" w:space="0" w:color="auto"/>
              <w:bottom w:val="single" w:sz="4" w:space="0" w:color="auto"/>
              <w:right w:val="single" w:sz="4" w:space="0" w:color="auto"/>
            </w:tcBorders>
            <w:vAlign w:val="center"/>
            <w:hideMark/>
          </w:tcPr>
          <w:p w14:paraId="26FB53CA" w14:textId="77777777" w:rsidR="0051469D" w:rsidRDefault="0051469D">
            <w:pPr>
              <w:spacing w:after="0"/>
              <w:rPr>
                <w:color w:val="000000"/>
                <w:sz w:val="24"/>
                <w:szCs w:val="24"/>
                <w:lang w:eastAsia="en-US"/>
              </w:rPr>
            </w:pPr>
          </w:p>
        </w:tc>
        <w:tc>
          <w:tcPr>
            <w:tcW w:w="4674" w:type="dxa"/>
            <w:tcBorders>
              <w:top w:val="single" w:sz="4" w:space="0" w:color="auto"/>
              <w:left w:val="single" w:sz="4" w:space="0" w:color="auto"/>
              <w:bottom w:val="single" w:sz="4" w:space="0" w:color="auto"/>
              <w:right w:val="single" w:sz="4" w:space="0" w:color="auto"/>
            </w:tcBorders>
            <w:hideMark/>
          </w:tcPr>
          <w:p w14:paraId="12CA3CEF" w14:textId="77777777" w:rsidR="0051469D" w:rsidRDefault="0051469D">
            <w:pPr>
              <w:rPr>
                <w:color w:val="000000"/>
                <w:lang w:eastAsia="sv-SE"/>
              </w:rPr>
            </w:pPr>
            <w:r>
              <w:rPr>
                <w:color w:val="000000"/>
                <w:lang w:eastAsia="sv-SE"/>
              </w:rPr>
              <w:t>A.7.3.x.2</w:t>
            </w:r>
          </w:p>
          <w:p w14:paraId="73905A6A" w14:textId="77777777" w:rsidR="0051469D" w:rsidRDefault="0051469D" w:rsidP="0051469D">
            <w:pPr>
              <w:pStyle w:val="afe"/>
              <w:numPr>
                <w:ilvl w:val="0"/>
                <w:numId w:val="17"/>
              </w:numPr>
              <w:overflowPunct/>
              <w:autoSpaceDE/>
              <w:adjustRightInd/>
              <w:spacing w:after="0"/>
              <w:ind w:firstLineChars="0"/>
              <w:contextualSpacing/>
              <w:jc w:val="both"/>
              <w:textAlignment w:val="auto"/>
              <w:rPr>
                <w:rFonts w:eastAsia="宋体"/>
                <w:color w:val="000000"/>
                <w:lang w:eastAsia="sv-SE"/>
              </w:rPr>
            </w:pPr>
            <w:r>
              <w:rPr>
                <w:rFonts w:eastAsia="宋体"/>
                <w:color w:val="4472C4" w:themeColor="accent1"/>
                <w:lang w:eastAsia="sv-SE"/>
              </w:rPr>
              <w:t>RACH-less</w:t>
            </w:r>
            <w:r>
              <w:rPr>
                <w:rFonts w:eastAsia="宋体"/>
                <w:color w:val="000000"/>
                <w:lang w:eastAsia="sv-SE"/>
              </w:rPr>
              <w:t xml:space="preserve"> Cell switch from </w:t>
            </w:r>
            <w:r>
              <w:rPr>
                <w:rFonts w:eastAsia="宋体"/>
                <w:color w:val="BF8F00" w:themeColor="accent4" w:themeShade="BF"/>
                <w:lang w:eastAsia="sv-SE"/>
              </w:rPr>
              <w:t xml:space="preserve">FR2 </w:t>
            </w:r>
            <w:r>
              <w:rPr>
                <w:rFonts w:eastAsia="宋体"/>
                <w:color w:val="000000"/>
                <w:lang w:eastAsia="sv-SE"/>
              </w:rPr>
              <w:t>to FR2</w:t>
            </w:r>
          </w:p>
          <w:p w14:paraId="03E97A31" w14:textId="77777777" w:rsidR="0051469D" w:rsidRDefault="0051469D" w:rsidP="0051469D">
            <w:pPr>
              <w:pStyle w:val="afe"/>
              <w:numPr>
                <w:ilvl w:val="1"/>
                <w:numId w:val="17"/>
              </w:numPr>
              <w:overflowPunct/>
              <w:autoSpaceDE/>
              <w:adjustRightInd/>
              <w:spacing w:after="0"/>
              <w:ind w:firstLineChars="0"/>
              <w:contextualSpacing/>
              <w:jc w:val="both"/>
              <w:textAlignment w:val="auto"/>
              <w:rPr>
                <w:rFonts w:eastAsia="宋体"/>
                <w:color w:val="000000"/>
                <w:lang w:eastAsia="sv-SE"/>
              </w:rPr>
            </w:pPr>
            <w:r>
              <w:rPr>
                <w:rFonts w:eastAsia="宋体"/>
                <w:color w:val="C00000"/>
                <w:lang w:eastAsia="sv-SE"/>
              </w:rPr>
              <w:t xml:space="preserve">Intra-frequency </w:t>
            </w:r>
            <w:r>
              <w:rPr>
                <w:rFonts w:eastAsia="宋体"/>
                <w:color w:val="000000"/>
                <w:lang w:eastAsia="sv-SE"/>
              </w:rPr>
              <w:t>cell switch</w:t>
            </w:r>
          </w:p>
        </w:tc>
        <w:tc>
          <w:tcPr>
            <w:tcW w:w="1848" w:type="dxa"/>
            <w:tcBorders>
              <w:top w:val="single" w:sz="4" w:space="0" w:color="auto"/>
              <w:left w:val="single" w:sz="4" w:space="0" w:color="auto"/>
              <w:bottom w:val="single" w:sz="4" w:space="0" w:color="auto"/>
              <w:right w:val="single" w:sz="4" w:space="0" w:color="auto"/>
            </w:tcBorders>
            <w:hideMark/>
          </w:tcPr>
          <w:p w14:paraId="2F0149A6" w14:textId="77777777" w:rsidR="0051469D" w:rsidRDefault="0051469D">
            <w:pPr>
              <w:rPr>
                <w:rFonts w:eastAsia="宋体"/>
                <w:color w:val="000000"/>
                <w:lang w:eastAsia="sv-SE"/>
              </w:rPr>
            </w:pPr>
            <w:r>
              <w:rPr>
                <w:rFonts w:eastAsia="宋体"/>
                <w:color w:val="000000"/>
                <w:lang w:eastAsia="sv-SE"/>
              </w:rPr>
              <w:t>QC</w:t>
            </w:r>
          </w:p>
        </w:tc>
        <w:tc>
          <w:tcPr>
            <w:tcW w:w="1701" w:type="dxa"/>
            <w:tcBorders>
              <w:top w:val="single" w:sz="4" w:space="0" w:color="auto"/>
              <w:left w:val="single" w:sz="4" w:space="0" w:color="auto"/>
              <w:bottom w:val="single" w:sz="4" w:space="0" w:color="auto"/>
              <w:right w:val="single" w:sz="4" w:space="0" w:color="auto"/>
            </w:tcBorders>
          </w:tcPr>
          <w:p w14:paraId="5F732059" w14:textId="77777777" w:rsidR="0051469D" w:rsidRDefault="0051469D">
            <w:pPr>
              <w:rPr>
                <w:rFonts w:eastAsia="宋体"/>
                <w:color w:val="000000"/>
                <w:lang w:eastAsia="sv-SE"/>
              </w:rPr>
            </w:pPr>
          </w:p>
        </w:tc>
      </w:tr>
      <w:tr w:rsidR="0051469D" w14:paraId="048A8388" w14:textId="77777777" w:rsidTr="0051469D">
        <w:trPr>
          <w:trHeight w:val="148"/>
        </w:trPr>
        <w:tc>
          <w:tcPr>
            <w:tcW w:w="1695" w:type="dxa"/>
            <w:vMerge/>
            <w:tcBorders>
              <w:top w:val="single" w:sz="4" w:space="0" w:color="auto"/>
              <w:left w:val="single" w:sz="4" w:space="0" w:color="auto"/>
              <w:bottom w:val="single" w:sz="4" w:space="0" w:color="auto"/>
              <w:right w:val="single" w:sz="4" w:space="0" w:color="auto"/>
            </w:tcBorders>
            <w:vAlign w:val="center"/>
            <w:hideMark/>
          </w:tcPr>
          <w:p w14:paraId="277E70DD" w14:textId="77777777" w:rsidR="0051469D" w:rsidRDefault="0051469D">
            <w:pPr>
              <w:spacing w:after="0"/>
              <w:rPr>
                <w:color w:val="000000"/>
                <w:sz w:val="24"/>
                <w:szCs w:val="24"/>
                <w:lang w:eastAsia="en-US"/>
              </w:rPr>
            </w:pPr>
          </w:p>
        </w:tc>
        <w:tc>
          <w:tcPr>
            <w:tcW w:w="4674" w:type="dxa"/>
            <w:tcBorders>
              <w:top w:val="single" w:sz="4" w:space="0" w:color="auto"/>
              <w:left w:val="single" w:sz="4" w:space="0" w:color="auto"/>
              <w:bottom w:val="single" w:sz="4" w:space="0" w:color="auto"/>
              <w:right w:val="single" w:sz="4" w:space="0" w:color="auto"/>
            </w:tcBorders>
            <w:hideMark/>
          </w:tcPr>
          <w:p w14:paraId="38BC9BFD" w14:textId="77777777" w:rsidR="0051469D" w:rsidRDefault="0051469D">
            <w:pPr>
              <w:rPr>
                <w:color w:val="000000"/>
                <w:lang w:eastAsia="sv-SE"/>
              </w:rPr>
            </w:pPr>
            <w:r>
              <w:rPr>
                <w:color w:val="000000"/>
                <w:lang w:eastAsia="sv-SE"/>
              </w:rPr>
              <w:t>A.7.3.x.3</w:t>
            </w:r>
          </w:p>
          <w:p w14:paraId="36B8FA40" w14:textId="77777777" w:rsidR="0051469D" w:rsidRDefault="0051469D" w:rsidP="0051469D">
            <w:pPr>
              <w:pStyle w:val="afe"/>
              <w:numPr>
                <w:ilvl w:val="0"/>
                <w:numId w:val="17"/>
              </w:numPr>
              <w:overflowPunct/>
              <w:autoSpaceDE/>
              <w:adjustRightInd/>
              <w:spacing w:after="0"/>
              <w:ind w:firstLineChars="0"/>
              <w:contextualSpacing/>
              <w:jc w:val="both"/>
              <w:textAlignment w:val="auto"/>
              <w:rPr>
                <w:rFonts w:eastAsia="宋体"/>
                <w:color w:val="000000"/>
                <w:lang w:eastAsia="sv-SE"/>
              </w:rPr>
            </w:pPr>
            <w:r>
              <w:rPr>
                <w:rFonts w:eastAsia="宋体"/>
                <w:color w:val="ED7D31" w:themeColor="accent2"/>
                <w:lang w:eastAsia="sv-SE"/>
              </w:rPr>
              <w:t>RACH based</w:t>
            </w:r>
            <w:r>
              <w:rPr>
                <w:rFonts w:eastAsia="宋体"/>
                <w:color w:val="000000"/>
                <w:lang w:eastAsia="sv-SE"/>
              </w:rPr>
              <w:t xml:space="preserve"> Cell switch from </w:t>
            </w:r>
            <w:r>
              <w:rPr>
                <w:rFonts w:eastAsia="宋体"/>
                <w:color w:val="BF8F00" w:themeColor="accent4" w:themeShade="BF"/>
                <w:lang w:eastAsia="sv-SE"/>
              </w:rPr>
              <w:t>FR2</w:t>
            </w:r>
            <w:r>
              <w:rPr>
                <w:rFonts w:eastAsia="宋体"/>
                <w:color w:val="000000"/>
                <w:lang w:eastAsia="sv-SE"/>
              </w:rPr>
              <w:t xml:space="preserve"> to FR2</w:t>
            </w:r>
          </w:p>
          <w:p w14:paraId="71652BB5" w14:textId="77777777" w:rsidR="0051469D" w:rsidRDefault="0051469D" w:rsidP="0051469D">
            <w:pPr>
              <w:pStyle w:val="afe"/>
              <w:numPr>
                <w:ilvl w:val="1"/>
                <w:numId w:val="17"/>
              </w:numPr>
              <w:overflowPunct/>
              <w:autoSpaceDE/>
              <w:adjustRightInd/>
              <w:spacing w:after="0"/>
              <w:ind w:firstLineChars="0"/>
              <w:contextualSpacing/>
              <w:jc w:val="both"/>
              <w:textAlignment w:val="auto"/>
              <w:rPr>
                <w:rFonts w:eastAsia="宋体"/>
                <w:color w:val="000000"/>
                <w:lang w:eastAsia="sv-SE"/>
              </w:rPr>
            </w:pPr>
            <w:r>
              <w:rPr>
                <w:rFonts w:eastAsia="宋体"/>
                <w:color w:val="7030A0"/>
                <w:lang w:eastAsia="sv-SE"/>
              </w:rPr>
              <w:t>Inter</w:t>
            </w:r>
            <w:r>
              <w:rPr>
                <w:rFonts w:eastAsia="宋体"/>
                <w:color w:val="000000"/>
                <w:lang w:eastAsia="sv-SE"/>
              </w:rPr>
              <w:t>-frequency cell switch</w:t>
            </w:r>
          </w:p>
        </w:tc>
        <w:tc>
          <w:tcPr>
            <w:tcW w:w="1848" w:type="dxa"/>
            <w:tcBorders>
              <w:top w:val="single" w:sz="4" w:space="0" w:color="auto"/>
              <w:left w:val="single" w:sz="4" w:space="0" w:color="auto"/>
              <w:bottom w:val="single" w:sz="4" w:space="0" w:color="auto"/>
              <w:right w:val="single" w:sz="4" w:space="0" w:color="auto"/>
            </w:tcBorders>
            <w:hideMark/>
          </w:tcPr>
          <w:p w14:paraId="514AC360" w14:textId="77777777" w:rsidR="0051469D" w:rsidRDefault="0051469D">
            <w:pPr>
              <w:rPr>
                <w:rFonts w:eastAsia="宋体"/>
                <w:color w:val="000000"/>
                <w:lang w:eastAsia="sv-SE"/>
              </w:rPr>
            </w:pPr>
            <w:r>
              <w:rPr>
                <w:rFonts w:eastAsia="宋体"/>
                <w:color w:val="000000"/>
                <w:lang w:eastAsia="sv-SE"/>
              </w:rPr>
              <w:t>Nokia</w:t>
            </w:r>
          </w:p>
        </w:tc>
        <w:tc>
          <w:tcPr>
            <w:tcW w:w="1701" w:type="dxa"/>
            <w:tcBorders>
              <w:top w:val="single" w:sz="4" w:space="0" w:color="auto"/>
              <w:left w:val="single" w:sz="4" w:space="0" w:color="auto"/>
              <w:bottom w:val="single" w:sz="4" w:space="0" w:color="auto"/>
              <w:right w:val="single" w:sz="4" w:space="0" w:color="auto"/>
            </w:tcBorders>
          </w:tcPr>
          <w:p w14:paraId="3C362732" w14:textId="77777777" w:rsidR="0051469D" w:rsidRDefault="0051469D">
            <w:pPr>
              <w:rPr>
                <w:rFonts w:eastAsia="宋体"/>
                <w:color w:val="000000"/>
                <w:lang w:eastAsia="sv-SE"/>
              </w:rPr>
            </w:pPr>
          </w:p>
        </w:tc>
      </w:tr>
      <w:tr w:rsidR="0051469D" w14:paraId="03342003" w14:textId="77777777" w:rsidTr="0051469D">
        <w:trPr>
          <w:trHeight w:val="68"/>
        </w:trPr>
        <w:tc>
          <w:tcPr>
            <w:tcW w:w="1695" w:type="dxa"/>
            <w:vMerge w:val="restart"/>
            <w:tcBorders>
              <w:top w:val="single" w:sz="4" w:space="0" w:color="auto"/>
              <w:left w:val="single" w:sz="4" w:space="0" w:color="auto"/>
              <w:bottom w:val="single" w:sz="4" w:space="0" w:color="auto"/>
              <w:right w:val="single" w:sz="4" w:space="0" w:color="auto"/>
            </w:tcBorders>
            <w:hideMark/>
          </w:tcPr>
          <w:p w14:paraId="50E4AE21" w14:textId="77777777" w:rsidR="0051469D" w:rsidRDefault="0051469D">
            <w:pPr>
              <w:rPr>
                <w:color w:val="000000"/>
                <w:lang w:eastAsia="sv-SE"/>
              </w:rPr>
            </w:pPr>
            <w:r>
              <w:rPr>
                <w:color w:val="000000"/>
                <w:lang w:eastAsia="sv-SE"/>
              </w:rPr>
              <w:t>PSCell cell switch</w:t>
            </w:r>
          </w:p>
        </w:tc>
        <w:tc>
          <w:tcPr>
            <w:tcW w:w="4674" w:type="dxa"/>
            <w:tcBorders>
              <w:top w:val="single" w:sz="4" w:space="0" w:color="auto"/>
              <w:left w:val="single" w:sz="4" w:space="0" w:color="auto"/>
              <w:bottom w:val="single" w:sz="4" w:space="0" w:color="auto"/>
              <w:right w:val="single" w:sz="4" w:space="0" w:color="auto"/>
            </w:tcBorders>
            <w:hideMark/>
          </w:tcPr>
          <w:p w14:paraId="6FF90AE4" w14:textId="77777777" w:rsidR="0051469D" w:rsidRDefault="0051469D">
            <w:pPr>
              <w:rPr>
                <w:color w:val="000000"/>
                <w:lang w:eastAsia="sv-SE"/>
              </w:rPr>
            </w:pPr>
            <w:r>
              <w:rPr>
                <w:color w:val="000000"/>
                <w:lang w:eastAsia="sv-SE"/>
              </w:rPr>
              <w:t>A.6.3.y.1</w:t>
            </w:r>
          </w:p>
          <w:p w14:paraId="4023C40A" w14:textId="77777777" w:rsidR="0051469D" w:rsidRDefault="0051469D" w:rsidP="0051469D">
            <w:pPr>
              <w:pStyle w:val="afe"/>
              <w:numPr>
                <w:ilvl w:val="0"/>
                <w:numId w:val="17"/>
              </w:numPr>
              <w:overflowPunct/>
              <w:autoSpaceDE/>
              <w:adjustRightInd/>
              <w:spacing w:after="0"/>
              <w:ind w:firstLineChars="0"/>
              <w:contextualSpacing/>
              <w:jc w:val="both"/>
              <w:textAlignment w:val="auto"/>
              <w:rPr>
                <w:rFonts w:eastAsia="宋体"/>
                <w:color w:val="000000"/>
                <w:lang w:eastAsia="sv-SE"/>
              </w:rPr>
            </w:pPr>
            <w:r>
              <w:rPr>
                <w:rFonts w:eastAsia="宋体"/>
                <w:color w:val="ED7D31" w:themeColor="accent2"/>
                <w:lang w:eastAsia="sv-SE"/>
              </w:rPr>
              <w:t>RACH based</w:t>
            </w:r>
            <w:r>
              <w:rPr>
                <w:rFonts w:eastAsia="宋体"/>
                <w:color w:val="000000"/>
                <w:lang w:eastAsia="sv-SE"/>
              </w:rPr>
              <w:t xml:space="preserve"> Cell switch from </w:t>
            </w:r>
            <w:r>
              <w:rPr>
                <w:rFonts w:eastAsia="宋体"/>
                <w:color w:val="70AD47" w:themeColor="accent6"/>
                <w:lang w:eastAsia="sv-SE"/>
              </w:rPr>
              <w:t>FR1</w:t>
            </w:r>
            <w:r>
              <w:rPr>
                <w:rFonts w:eastAsia="宋体"/>
                <w:color w:val="000000"/>
                <w:lang w:eastAsia="sv-SE"/>
              </w:rPr>
              <w:t xml:space="preserve"> to FR1</w:t>
            </w:r>
          </w:p>
          <w:p w14:paraId="37248D2C" w14:textId="77777777" w:rsidR="0051469D" w:rsidRDefault="0051469D" w:rsidP="0051469D">
            <w:pPr>
              <w:pStyle w:val="afe"/>
              <w:numPr>
                <w:ilvl w:val="1"/>
                <w:numId w:val="17"/>
              </w:numPr>
              <w:overflowPunct/>
              <w:autoSpaceDE/>
              <w:adjustRightInd/>
              <w:spacing w:after="0"/>
              <w:ind w:firstLineChars="0"/>
              <w:contextualSpacing/>
              <w:jc w:val="both"/>
              <w:textAlignment w:val="auto"/>
              <w:rPr>
                <w:rFonts w:eastAsia="宋体"/>
                <w:color w:val="000000"/>
                <w:lang w:eastAsia="sv-SE"/>
              </w:rPr>
            </w:pPr>
            <w:r>
              <w:rPr>
                <w:rFonts w:eastAsia="宋体"/>
                <w:color w:val="C00000"/>
                <w:lang w:eastAsia="sv-SE"/>
              </w:rPr>
              <w:t xml:space="preserve">Intra-frequency </w:t>
            </w:r>
            <w:r>
              <w:rPr>
                <w:rFonts w:eastAsia="宋体"/>
                <w:lang w:eastAsia="sv-SE"/>
              </w:rPr>
              <w:t>cell switch</w:t>
            </w:r>
          </w:p>
          <w:p w14:paraId="1048AD26" w14:textId="77777777" w:rsidR="0051469D" w:rsidRDefault="0051469D" w:rsidP="0051469D">
            <w:pPr>
              <w:pStyle w:val="afe"/>
              <w:numPr>
                <w:ilvl w:val="1"/>
                <w:numId w:val="17"/>
              </w:numPr>
              <w:overflowPunct/>
              <w:autoSpaceDE/>
              <w:adjustRightInd/>
              <w:spacing w:after="0"/>
              <w:ind w:firstLineChars="0"/>
              <w:contextualSpacing/>
              <w:jc w:val="both"/>
              <w:textAlignment w:val="auto"/>
              <w:rPr>
                <w:rFonts w:eastAsia="宋体"/>
                <w:color w:val="000000"/>
                <w:lang w:eastAsia="sv-SE"/>
              </w:rPr>
            </w:pPr>
            <w:r>
              <w:rPr>
                <w:lang w:eastAsia="sv-SE"/>
              </w:rPr>
              <w:t>Without early TCI state activation</w:t>
            </w:r>
          </w:p>
        </w:tc>
        <w:tc>
          <w:tcPr>
            <w:tcW w:w="1848" w:type="dxa"/>
            <w:tcBorders>
              <w:top w:val="single" w:sz="4" w:space="0" w:color="auto"/>
              <w:left w:val="single" w:sz="4" w:space="0" w:color="auto"/>
              <w:bottom w:val="single" w:sz="4" w:space="0" w:color="auto"/>
              <w:right w:val="single" w:sz="4" w:space="0" w:color="auto"/>
            </w:tcBorders>
            <w:hideMark/>
          </w:tcPr>
          <w:p w14:paraId="4F274E51" w14:textId="77777777" w:rsidR="0051469D" w:rsidRDefault="0051469D">
            <w:pPr>
              <w:rPr>
                <w:rFonts w:eastAsia="宋体"/>
                <w:color w:val="000000"/>
                <w:lang w:eastAsia="sv-SE"/>
              </w:rPr>
            </w:pPr>
            <w:r>
              <w:rPr>
                <w:rFonts w:eastAsia="宋体"/>
                <w:color w:val="000000"/>
                <w:lang w:eastAsia="sv-SE"/>
              </w:rPr>
              <w:t>CATT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1F44627" w14:textId="77777777" w:rsidR="0051469D" w:rsidRDefault="0051469D">
            <w:pPr>
              <w:rPr>
                <w:rFonts w:eastAsia="宋体"/>
                <w:color w:val="000000"/>
                <w:lang w:eastAsia="sv-SE"/>
              </w:rPr>
            </w:pPr>
            <w:r>
              <w:rPr>
                <w:rFonts w:eastAsia="宋体"/>
                <w:color w:val="000000"/>
                <w:lang w:eastAsia="sv-SE"/>
              </w:rPr>
              <w:t xml:space="preserve">Merge </w:t>
            </w:r>
            <w:r>
              <w:rPr>
                <w:color w:val="000000"/>
                <w:lang w:eastAsia="sv-SE"/>
              </w:rPr>
              <w:t xml:space="preserve">A.6.3.y.1 </w:t>
            </w:r>
            <w:r>
              <w:rPr>
                <w:rFonts w:eastAsia="宋体"/>
                <w:color w:val="000000"/>
                <w:lang w:eastAsia="sv-SE"/>
              </w:rPr>
              <w:t xml:space="preserve">and </w:t>
            </w:r>
            <w:r>
              <w:rPr>
                <w:color w:val="000000"/>
                <w:lang w:eastAsia="sv-SE"/>
              </w:rPr>
              <w:t>A.6.3.y.2 without T4</w:t>
            </w:r>
          </w:p>
        </w:tc>
      </w:tr>
      <w:tr w:rsidR="0051469D" w14:paraId="26AAAF4A" w14:textId="77777777" w:rsidTr="0051469D">
        <w:trPr>
          <w:trHeight w:val="68"/>
        </w:trPr>
        <w:tc>
          <w:tcPr>
            <w:tcW w:w="1695" w:type="dxa"/>
            <w:vMerge/>
            <w:tcBorders>
              <w:top w:val="single" w:sz="4" w:space="0" w:color="auto"/>
              <w:left w:val="single" w:sz="4" w:space="0" w:color="auto"/>
              <w:bottom w:val="single" w:sz="4" w:space="0" w:color="auto"/>
              <w:right w:val="single" w:sz="4" w:space="0" w:color="auto"/>
            </w:tcBorders>
            <w:vAlign w:val="center"/>
            <w:hideMark/>
          </w:tcPr>
          <w:p w14:paraId="01BCBE67" w14:textId="77777777" w:rsidR="0051469D" w:rsidRDefault="0051469D">
            <w:pPr>
              <w:spacing w:after="0"/>
              <w:rPr>
                <w:color w:val="000000"/>
                <w:sz w:val="24"/>
                <w:szCs w:val="24"/>
                <w:lang w:eastAsia="sv-SE"/>
              </w:rPr>
            </w:pPr>
          </w:p>
        </w:tc>
        <w:tc>
          <w:tcPr>
            <w:tcW w:w="4674" w:type="dxa"/>
            <w:tcBorders>
              <w:top w:val="single" w:sz="4" w:space="0" w:color="auto"/>
              <w:left w:val="single" w:sz="4" w:space="0" w:color="auto"/>
              <w:bottom w:val="single" w:sz="4" w:space="0" w:color="auto"/>
              <w:right w:val="single" w:sz="4" w:space="0" w:color="auto"/>
            </w:tcBorders>
            <w:hideMark/>
          </w:tcPr>
          <w:p w14:paraId="40E12872" w14:textId="77777777" w:rsidR="0051469D" w:rsidRDefault="0051469D">
            <w:pPr>
              <w:rPr>
                <w:color w:val="000000"/>
                <w:lang w:eastAsia="sv-SE"/>
              </w:rPr>
            </w:pPr>
            <w:r>
              <w:rPr>
                <w:color w:val="000000"/>
                <w:lang w:eastAsia="sv-SE"/>
              </w:rPr>
              <w:t>A.6.3.y.2</w:t>
            </w:r>
          </w:p>
          <w:p w14:paraId="18D982A4" w14:textId="77777777" w:rsidR="0051469D" w:rsidRDefault="0051469D" w:rsidP="0051469D">
            <w:pPr>
              <w:pStyle w:val="afe"/>
              <w:numPr>
                <w:ilvl w:val="0"/>
                <w:numId w:val="17"/>
              </w:numPr>
              <w:overflowPunct/>
              <w:autoSpaceDE/>
              <w:adjustRightInd/>
              <w:spacing w:after="0"/>
              <w:ind w:firstLineChars="0"/>
              <w:contextualSpacing/>
              <w:jc w:val="both"/>
              <w:textAlignment w:val="auto"/>
              <w:rPr>
                <w:rFonts w:eastAsia="宋体"/>
                <w:color w:val="000000"/>
                <w:lang w:eastAsia="sv-SE"/>
              </w:rPr>
            </w:pPr>
            <w:r>
              <w:rPr>
                <w:rFonts w:eastAsia="宋体"/>
                <w:color w:val="ED7D31" w:themeColor="accent2"/>
                <w:lang w:eastAsia="sv-SE"/>
              </w:rPr>
              <w:t>RACH based</w:t>
            </w:r>
            <w:r>
              <w:rPr>
                <w:rFonts w:eastAsia="宋体"/>
                <w:color w:val="000000"/>
                <w:lang w:eastAsia="sv-SE"/>
              </w:rPr>
              <w:t xml:space="preserve"> Cell switch from </w:t>
            </w:r>
            <w:r>
              <w:rPr>
                <w:rFonts w:eastAsia="宋体"/>
                <w:color w:val="70AD47" w:themeColor="accent6"/>
                <w:lang w:eastAsia="sv-SE"/>
              </w:rPr>
              <w:t>FR1</w:t>
            </w:r>
            <w:r>
              <w:rPr>
                <w:rFonts w:eastAsia="宋体"/>
                <w:color w:val="000000"/>
                <w:lang w:eastAsia="sv-SE"/>
              </w:rPr>
              <w:t xml:space="preserve"> to FR1</w:t>
            </w:r>
          </w:p>
          <w:p w14:paraId="6B75889F" w14:textId="77777777" w:rsidR="0051469D" w:rsidRDefault="0051469D" w:rsidP="0051469D">
            <w:pPr>
              <w:pStyle w:val="afe"/>
              <w:numPr>
                <w:ilvl w:val="1"/>
                <w:numId w:val="17"/>
              </w:numPr>
              <w:overflowPunct/>
              <w:autoSpaceDE/>
              <w:adjustRightInd/>
              <w:spacing w:after="0"/>
              <w:ind w:firstLineChars="0"/>
              <w:contextualSpacing/>
              <w:jc w:val="both"/>
              <w:textAlignment w:val="auto"/>
              <w:rPr>
                <w:rFonts w:eastAsia="宋体"/>
                <w:color w:val="000000"/>
                <w:lang w:eastAsia="sv-SE"/>
              </w:rPr>
            </w:pPr>
            <w:r>
              <w:rPr>
                <w:rFonts w:eastAsia="宋体"/>
                <w:color w:val="C00000"/>
                <w:lang w:eastAsia="sv-SE"/>
              </w:rPr>
              <w:t xml:space="preserve">Intra-frequency </w:t>
            </w:r>
            <w:r>
              <w:rPr>
                <w:rFonts w:eastAsia="宋体"/>
                <w:lang w:eastAsia="sv-SE"/>
              </w:rPr>
              <w:t>cell switch</w:t>
            </w:r>
          </w:p>
          <w:p w14:paraId="17071AB3" w14:textId="77777777" w:rsidR="0051469D" w:rsidRDefault="0051469D" w:rsidP="0051469D">
            <w:pPr>
              <w:pStyle w:val="afe"/>
              <w:numPr>
                <w:ilvl w:val="1"/>
                <w:numId w:val="17"/>
              </w:numPr>
              <w:overflowPunct/>
              <w:autoSpaceDE/>
              <w:adjustRightInd/>
              <w:spacing w:after="0"/>
              <w:ind w:firstLineChars="0"/>
              <w:contextualSpacing/>
              <w:jc w:val="both"/>
              <w:textAlignment w:val="auto"/>
              <w:rPr>
                <w:rFonts w:eastAsia="宋体"/>
                <w:color w:val="000000"/>
                <w:lang w:eastAsia="sv-SE"/>
              </w:rPr>
            </w:pPr>
            <w:r>
              <w:rPr>
                <w:lang w:eastAsia="sv-SE"/>
              </w:rPr>
              <w:t>With early TCI state activation</w:t>
            </w:r>
          </w:p>
        </w:tc>
        <w:tc>
          <w:tcPr>
            <w:tcW w:w="1848" w:type="dxa"/>
            <w:tcBorders>
              <w:top w:val="single" w:sz="4" w:space="0" w:color="auto"/>
              <w:left w:val="single" w:sz="4" w:space="0" w:color="auto"/>
              <w:bottom w:val="single" w:sz="4" w:space="0" w:color="auto"/>
              <w:right w:val="single" w:sz="4" w:space="0" w:color="auto"/>
            </w:tcBorders>
            <w:hideMark/>
          </w:tcPr>
          <w:p w14:paraId="0697FDE7" w14:textId="77777777" w:rsidR="0051469D" w:rsidRDefault="0051469D">
            <w:pPr>
              <w:rPr>
                <w:rFonts w:eastAsia="宋体"/>
                <w:color w:val="000000"/>
                <w:lang w:eastAsia="sv-SE"/>
              </w:rPr>
            </w:pPr>
            <w:r>
              <w:rPr>
                <w:rFonts w:eastAsia="宋体"/>
                <w:color w:val="000000"/>
                <w:lang w:eastAsia="sv-SE"/>
              </w:rPr>
              <w:t>Nokia</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FF4353A" w14:textId="77777777" w:rsidR="0051469D" w:rsidRDefault="0051469D">
            <w:pPr>
              <w:spacing w:after="0"/>
              <w:rPr>
                <w:rFonts w:eastAsia="宋体"/>
                <w:color w:val="000000"/>
                <w:sz w:val="24"/>
                <w:szCs w:val="24"/>
                <w:lang w:eastAsia="sv-SE"/>
              </w:rPr>
            </w:pPr>
          </w:p>
        </w:tc>
      </w:tr>
      <w:tr w:rsidR="0051469D" w14:paraId="08E8ED78" w14:textId="77777777" w:rsidTr="0051469D">
        <w:trPr>
          <w:trHeight w:val="765"/>
        </w:trPr>
        <w:tc>
          <w:tcPr>
            <w:tcW w:w="1695" w:type="dxa"/>
            <w:vMerge/>
            <w:tcBorders>
              <w:top w:val="single" w:sz="4" w:space="0" w:color="auto"/>
              <w:left w:val="single" w:sz="4" w:space="0" w:color="auto"/>
              <w:bottom w:val="single" w:sz="4" w:space="0" w:color="auto"/>
              <w:right w:val="single" w:sz="4" w:space="0" w:color="auto"/>
            </w:tcBorders>
            <w:vAlign w:val="center"/>
            <w:hideMark/>
          </w:tcPr>
          <w:p w14:paraId="7D136CB7" w14:textId="77777777" w:rsidR="0051469D" w:rsidRDefault="0051469D">
            <w:pPr>
              <w:spacing w:after="0"/>
              <w:rPr>
                <w:color w:val="000000"/>
                <w:sz w:val="24"/>
                <w:szCs w:val="24"/>
                <w:lang w:eastAsia="sv-SE"/>
              </w:rPr>
            </w:pPr>
          </w:p>
        </w:tc>
        <w:tc>
          <w:tcPr>
            <w:tcW w:w="4674" w:type="dxa"/>
            <w:tcBorders>
              <w:top w:val="single" w:sz="4" w:space="0" w:color="auto"/>
              <w:left w:val="single" w:sz="4" w:space="0" w:color="auto"/>
              <w:bottom w:val="single" w:sz="4" w:space="0" w:color="auto"/>
              <w:right w:val="single" w:sz="4" w:space="0" w:color="auto"/>
            </w:tcBorders>
            <w:hideMark/>
          </w:tcPr>
          <w:p w14:paraId="6D3EA994" w14:textId="77777777" w:rsidR="0051469D" w:rsidRDefault="0051469D">
            <w:pPr>
              <w:rPr>
                <w:color w:val="000000"/>
                <w:lang w:eastAsia="sv-SE"/>
              </w:rPr>
            </w:pPr>
            <w:r>
              <w:rPr>
                <w:color w:val="000000"/>
                <w:lang w:eastAsia="sv-SE"/>
              </w:rPr>
              <w:t>A.7.3.y.1</w:t>
            </w:r>
          </w:p>
          <w:p w14:paraId="17FC91C6" w14:textId="77777777" w:rsidR="0051469D" w:rsidRDefault="0051469D" w:rsidP="0051469D">
            <w:pPr>
              <w:pStyle w:val="afe"/>
              <w:numPr>
                <w:ilvl w:val="0"/>
                <w:numId w:val="17"/>
              </w:numPr>
              <w:overflowPunct/>
              <w:autoSpaceDE/>
              <w:adjustRightInd/>
              <w:spacing w:after="0"/>
              <w:ind w:firstLineChars="0"/>
              <w:contextualSpacing/>
              <w:jc w:val="both"/>
              <w:textAlignment w:val="auto"/>
              <w:rPr>
                <w:rFonts w:eastAsia="宋体"/>
                <w:color w:val="000000"/>
                <w:lang w:eastAsia="sv-SE"/>
              </w:rPr>
            </w:pPr>
            <w:r>
              <w:rPr>
                <w:rFonts w:eastAsia="宋体"/>
                <w:color w:val="ED7D31" w:themeColor="accent2"/>
                <w:lang w:eastAsia="sv-SE"/>
              </w:rPr>
              <w:t>RACH based</w:t>
            </w:r>
            <w:r>
              <w:rPr>
                <w:rFonts w:eastAsia="宋体"/>
                <w:color w:val="000000"/>
                <w:lang w:eastAsia="sv-SE"/>
              </w:rPr>
              <w:t xml:space="preserve"> Cell switch from </w:t>
            </w:r>
            <w:r>
              <w:rPr>
                <w:rFonts w:eastAsia="宋体"/>
                <w:color w:val="BF8F00" w:themeColor="accent4" w:themeShade="BF"/>
                <w:lang w:eastAsia="sv-SE"/>
              </w:rPr>
              <w:t>FR2</w:t>
            </w:r>
            <w:r>
              <w:rPr>
                <w:rFonts w:eastAsia="宋体"/>
                <w:color w:val="000000"/>
                <w:lang w:eastAsia="sv-SE"/>
              </w:rPr>
              <w:t xml:space="preserve"> to FR2</w:t>
            </w:r>
          </w:p>
          <w:p w14:paraId="4F7107E9" w14:textId="77777777" w:rsidR="0051469D" w:rsidRDefault="0051469D" w:rsidP="0051469D">
            <w:pPr>
              <w:pStyle w:val="afe"/>
              <w:numPr>
                <w:ilvl w:val="1"/>
                <w:numId w:val="17"/>
              </w:numPr>
              <w:overflowPunct/>
              <w:autoSpaceDE/>
              <w:adjustRightInd/>
              <w:spacing w:after="0"/>
              <w:ind w:firstLineChars="0"/>
              <w:contextualSpacing/>
              <w:jc w:val="both"/>
              <w:textAlignment w:val="auto"/>
              <w:rPr>
                <w:rFonts w:eastAsia="宋体"/>
                <w:color w:val="000000"/>
                <w:lang w:eastAsia="sv-SE"/>
              </w:rPr>
            </w:pPr>
            <w:r>
              <w:rPr>
                <w:rFonts w:eastAsia="宋体"/>
                <w:color w:val="C00000"/>
                <w:lang w:eastAsia="sv-SE"/>
              </w:rPr>
              <w:t>Intra-frequency</w:t>
            </w:r>
            <w:r>
              <w:rPr>
                <w:rFonts w:eastAsia="宋体"/>
                <w:color w:val="000000"/>
                <w:lang w:eastAsia="sv-SE"/>
              </w:rPr>
              <w:t xml:space="preserve"> cell switch</w:t>
            </w:r>
          </w:p>
        </w:tc>
        <w:tc>
          <w:tcPr>
            <w:tcW w:w="1848" w:type="dxa"/>
            <w:tcBorders>
              <w:top w:val="single" w:sz="4" w:space="0" w:color="auto"/>
              <w:left w:val="single" w:sz="4" w:space="0" w:color="auto"/>
              <w:bottom w:val="single" w:sz="4" w:space="0" w:color="auto"/>
              <w:right w:val="single" w:sz="4" w:space="0" w:color="auto"/>
            </w:tcBorders>
            <w:hideMark/>
          </w:tcPr>
          <w:p w14:paraId="3E494B37" w14:textId="77777777" w:rsidR="0051469D" w:rsidRDefault="0051469D">
            <w:pPr>
              <w:rPr>
                <w:rFonts w:eastAsia="宋体"/>
                <w:color w:val="000000"/>
                <w:lang w:eastAsia="sv-SE"/>
              </w:rPr>
            </w:pPr>
            <w:r>
              <w:rPr>
                <w:rFonts w:eastAsia="宋体"/>
                <w:color w:val="000000"/>
                <w:lang w:eastAsia="sv-SE"/>
              </w:rPr>
              <w:t>OPPO</w:t>
            </w:r>
          </w:p>
        </w:tc>
        <w:tc>
          <w:tcPr>
            <w:tcW w:w="1701" w:type="dxa"/>
            <w:tcBorders>
              <w:top w:val="single" w:sz="4" w:space="0" w:color="auto"/>
              <w:left w:val="single" w:sz="4" w:space="0" w:color="auto"/>
              <w:bottom w:val="single" w:sz="4" w:space="0" w:color="auto"/>
              <w:right w:val="single" w:sz="4" w:space="0" w:color="auto"/>
            </w:tcBorders>
          </w:tcPr>
          <w:p w14:paraId="1CD74118" w14:textId="77777777" w:rsidR="0051469D" w:rsidRDefault="0051469D">
            <w:pPr>
              <w:rPr>
                <w:rFonts w:eastAsia="宋体"/>
                <w:color w:val="000000"/>
                <w:lang w:eastAsia="sv-SE"/>
              </w:rPr>
            </w:pPr>
          </w:p>
        </w:tc>
      </w:tr>
    </w:tbl>
    <w:p w14:paraId="75CC7C18" w14:textId="77777777" w:rsidR="00FD5C13" w:rsidRDefault="00FD5C13" w:rsidP="00FD5C13">
      <w:pPr>
        <w:ind w:left="284"/>
        <w:rPr>
          <w:bCs/>
        </w:rPr>
      </w:pPr>
    </w:p>
    <w:p w14:paraId="52F8FCCD" w14:textId="7E023E61" w:rsidR="00846A11" w:rsidRDefault="00846A11" w:rsidP="00846A11">
      <w:pPr>
        <w:spacing w:afterLines="50" w:after="120"/>
        <w:rPr>
          <w:b/>
          <w:color w:val="000000" w:themeColor="text1"/>
          <w:u w:val="single"/>
          <w:lang w:val="en-US" w:eastAsia="ko-KR"/>
        </w:rPr>
      </w:pPr>
      <w:r w:rsidRPr="00846A11">
        <w:rPr>
          <w:b/>
          <w:u w:val="single"/>
        </w:rPr>
        <w:t xml:space="preserve">Issue 5-2-2: </w:t>
      </w:r>
      <w:r w:rsidRPr="00846A11">
        <w:rPr>
          <w:b/>
          <w:color w:val="000000" w:themeColor="text1"/>
          <w:u w:val="single"/>
          <w:lang w:val="en-US" w:eastAsia="ko-KR"/>
        </w:rPr>
        <w:t>TA value in test cases for RACH-less cell switch</w:t>
      </w:r>
    </w:p>
    <w:p w14:paraId="372010DD" w14:textId="2DC55920" w:rsidR="00846A11" w:rsidRPr="00846A11" w:rsidRDefault="00846A11" w:rsidP="00846A11">
      <w:r>
        <w:rPr>
          <w:b/>
        </w:rPr>
        <w:t xml:space="preserve">&lt; Agreement&gt; </w:t>
      </w:r>
    </w:p>
    <w:p w14:paraId="403981EF" w14:textId="10C8AF85" w:rsidR="00AE453D" w:rsidRPr="00846A11" w:rsidRDefault="00FA69D2" w:rsidP="00846A11">
      <w:pPr>
        <w:pStyle w:val="afe"/>
        <w:numPr>
          <w:ilvl w:val="1"/>
          <w:numId w:val="4"/>
        </w:numPr>
        <w:ind w:firstLineChars="0"/>
        <w:rPr>
          <w:rFonts w:eastAsia="宋体"/>
          <w:szCs w:val="24"/>
          <w:lang w:eastAsia="zh-CN"/>
        </w:rPr>
      </w:pPr>
      <w:r w:rsidRPr="00846A11">
        <w:rPr>
          <w:rFonts w:eastAsia="宋体"/>
          <w:szCs w:val="24"/>
          <w:lang w:eastAsia="zh-CN"/>
        </w:rPr>
        <w:t xml:space="preserve"> </w:t>
      </w:r>
      <w:r w:rsidR="00846A11" w:rsidRPr="00846A11">
        <w:rPr>
          <w:rFonts w:eastAsia="宋体"/>
          <w:szCs w:val="24"/>
          <w:lang w:eastAsia="zh-CN"/>
        </w:rPr>
        <w:t>TA=0 in RACH-less cell switch delay test cases.</w:t>
      </w:r>
    </w:p>
    <w:p w14:paraId="272E5413" w14:textId="447DF58D" w:rsidR="00AE453D" w:rsidRDefault="00846A11" w:rsidP="00FD5C13">
      <w:pPr>
        <w:widowControl w:val="0"/>
        <w:overflowPunct/>
        <w:autoSpaceDE/>
        <w:adjustRightInd/>
        <w:spacing w:after="0"/>
        <w:contextualSpacing/>
        <w:jc w:val="both"/>
        <w:textAlignment w:val="auto"/>
      </w:pPr>
      <w:r>
        <w:rPr>
          <w:b/>
          <w:u w:val="single"/>
        </w:rPr>
        <w:t>Issue 5-2-3: Whether and how to define a value for T</w:t>
      </w:r>
      <w:r>
        <w:rPr>
          <w:b/>
          <w:u w:val="single"/>
          <w:vertAlign w:val="subscript"/>
        </w:rPr>
        <w:t>LTM_IU</w:t>
      </w:r>
      <w:r>
        <w:rPr>
          <w:b/>
          <w:u w:val="single"/>
        </w:rPr>
        <w:t xml:space="preserve"> in the RACH-less LTM cell switch delay test cases</w:t>
      </w:r>
    </w:p>
    <w:p w14:paraId="3939B509" w14:textId="29398E38" w:rsidR="00384D57" w:rsidRPr="00384D57" w:rsidRDefault="00384D57" w:rsidP="00846A11">
      <w:r>
        <w:rPr>
          <w:b/>
        </w:rPr>
        <w:t xml:space="preserve">&lt; Agreement&gt; </w:t>
      </w:r>
    </w:p>
    <w:p w14:paraId="46BFFD88" w14:textId="77777777" w:rsidR="00846A11" w:rsidRDefault="00846A11" w:rsidP="00846A11">
      <w:pPr>
        <w:pStyle w:val="afe"/>
        <w:numPr>
          <w:ilvl w:val="1"/>
          <w:numId w:val="4"/>
        </w:numPr>
        <w:ind w:firstLineChars="0"/>
        <w:rPr>
          <w:rFonts w:eastAsia="宋体"/>
          <w:szCs w:val="24"/>
          <w:lang w:eastAsia="zh-CN"/>
        </w:rPr>
      </w:pPr>
      <w:r>
        <w:rPr>
          <w:rFonts w:eastAsia="宋体"/>
          <w:szCs w:val="24"/>
          <w:lang w:eastAsia="zh-CN"/>
        </w:rPr>
        <w:t>In the test cases for RACH-less cell switch, dynamic grant should be used to schedule the first UL.</w:t>
      </w:r>
    </w:p>
    <w:p w14:paraId="2DAF8C36" w14:textId="77777777" w:rsidR="00384D57" w:rsidRPr="00384D57" w:rsidRDefault="00384D57" w:rsidP="00384D57">
      <w:pPr>
        <w:spacing w:afterLines="50" w:after="120"/>
        <w:rPr>
          <w:b/>
          <w:color w:val="000000" w:themeColor="text1"/>
          <w:u w:val="single"/>
          <w:lang w:val="en-US" w:eastAsia="ko-KR"/>
        </w:rPr>
      </w:pPr>
      <w:r w:rsidRPr="00384D57">
        <w:rPr>
          <w:b/>
          <w:u w:val="single"/>
        </w:rPr>
        <w:t xml:space="preserve">Issue 5-2-4: </w:t>
      </w:r>
      <w:r w:rsidRPr="00384D57">
        <w:rPr>
          <w:b/>
          <w:color w:val="000000" w:themeColor="text1"/>
          <w:u w:val="single"/>
          <w:lang w:val="en-US" w:eastAsia="ko-KR"/>
        </w:rPr>
        <w:t>Test coverage on cell switch delay</w:t>
      </w:r>
    </w:p>
    <w:p w14:paraId="375C20A3" w14:textId="2011CAE5" w:rsidR="00AE453D" w:rsidRPr="00384D57" w:rsidRDefault="00384D57">
      <w:r>
        <w:rPr>
          <w:b/>
        </w:rPr>
        <w:t xml:space="preserve">&lt; Agreement&gt; </w:t>
      </w:r>
    </w:p>
    <w:p w14:paraId="3031DE14" w14:textId="77777777" w:rsidR="00384D57" w:rsidRDefault="00384D57" w:rsidP="00384D57">
      <w:pPr>
        <w:pStyle w:val="afe"/>
        <w:numPr>
          <w:ilvl w:val="1"/>
          <w:numId w:val="4"/>
        </w:numPr>
        <w:ind w:firstLineChars="0"/>
        <w:rPr>
          <w:rFonts w:eastAsia="宋体"/>
          <w:szCs w:val="24"/>
          <w:lang w:eastAsia="zh-CN"/>
        </w:rPr>
      </w:pPr>
      <w:r>
        <w:rPr>
          <w:rFonts w:eastAsia="宋体"/>
          <w:szCs w:val="24"/>
          <w:lang w:eastAsia="zh-CN"/>
        </w:rPr>
        <w:t xml:space="preserve">The test cases should cover UE supporting </w:t>
      </w:r>
      <w:r w:rsidRPr="00384D57">
        <w:rPr>
          <w:rFonts w:eastAsia="宋体"/>
          <w:szCs w:val="24"/>
          <w:lang w:eastAsia="zh-CN"/>
        </w:rPr>
        <w:t>joint DL/UL TCI states and UE supporting DL/UL TCI states with two configurations in one test.</w:t>
      </w:r>
    </w:p>
    <w:p w14:paraId="5B1B3453" w14:textId="77777777" w:rsidR="00384D57" w:rsidRPr="00384D57" w:rsidRDefault="00384D57" w:rsidP="00384D57">
      <w:pPr>
        <w:spacing w:afterLines="50" w:after="120"/>
        <w:rPr>
          <w:b/>
          <w:color w:val="000000" w:themeColor="text1"/>
          <w:u w:val="single"/>
          <w:lang w:val="en-US" w:eastAsia="ko-KR"/>
        </w:rPr>
      </w:pPr>
      <w:r w:rsidRPr="00384D57">
        <w:rPr>
          <w:b/>
          <w:u w:val="single"/>
        </w:rPr>
        <w:t xml:space="preserve">Issue 5-2-5: </w:t>
      </w:r>
      <w:r w:rsidRPr="00384D57">
        <w:rPr>
          <w:b/>
          <w:color w:val="000000" w:themeColor="text1"/>
          <w:u w:val="single"/>
          <w:lang w:val="en-US" w:eastAsia="ko-KR"/>
        </w:rPr>
        <w:t>Requirements to verify in test cases for cell switch</w:t>
      </w:r>
    </w:p>
    <w:p w14:paraId="1C0B3BAF" w14:textId="65A170C8" w:rsidR="00384D57" w:rsidRPr="00384D57" w:rsidRDefault="00384D57">
      <w:r>
        <w:rPr>
          <w:b/>
        </w:rPr>
        <w:t xml:space="preserve">&lt; Agreement&gt; </w:t>
      </w:r>
    </w:p>
    <w:p w14:paraId="3844D7E1" w14:textId="4DEE1C30" w:rsidR="00384D57" w:rsidRPr="00384D57" w:rsidRDefault="00384D57" w:rsidP="00384D57">
      <w:pPr>
        <w:pStyle w:val="afe"/>
        <w:numPr>
          <w:ilvl w:val="1"/>
          <w:numId w:val="4"/>
        </w:numPr>
        <w:ind w:firstLineChars="0"/>
        <w:rPr>
          <w:rFonts w:eastAsia="宋体"/>
          <w:szCs w:val="24"/>
          <w:lang w:eastAsia="zh-CN"/>
        </w:rPr>
      </w:pPr>
      <w:r w:rsidRPr="00384D57">
        <w:rPr>
          <w:rFonts w:eastAsia="宋体"/>
          <w:szCs w:val="24"/>
          <w:lang w:eastAsia="zh-CN"/>
        </w:rPr>
        <w:t>The cell switch delay requirement to be verified in the test cases depends on UE support of capability of faster UE processing and early ASN.1 decoding and validity check.</w:t>
      </w:r>
    </w:p>
    <w:p w14:paraId="645CEED8" w14:textId="77777777" w:rsidR="00AE453D" w:rsidRDefault="00FA69D2">
      <w:pPr>
        <w:pStyle w:val="2"/>
        <w:overflowPunct/>
        <w:autoSpaceDE/>
        <w:autoSpaceDN/>
        <w:adjustRightInd/>
        <w:ind w:left="400" w:firstLine="0"/>
        <w:textAlignment w:val="auto"/>
        <w:rPr>
          <w:rFonts w:eastAsia="宋体"/>
          <w:sz w:val="24"/>
          <w:szCs w:val="24"/>
          <w:lang w:eastAsia="en-US"/>
        </w:rPr>
      </w:pPr>
      <w:r>
        <w:rPr>
          <w:rFonts w:eastAsia="宋体"/>
          <w:sz w:val="24"/>
          <w:szCs w:val="24"/>
          <w:lang w:eastAsia="en-US"/>
        </w:rPr>
        <w:t>5.3 Sub-topic 5-3 Test cases for PDCCH-order RACH</w:t>
      </w:r>
    </w:p>
    <w:p w14:paraId="0DE3828F" w14:textId="6CF192DC" w:rsidR="00AE453D" w:rsidRPr="00384D57" w:rsidRDefault="00384D57">
      <w:pPr>
        <w:rPr>
          <w:rFonts w:eastAsia="宋体"/>
          <w:szCs w:val="24"/>
          <w:lang w:eastAsia="zh-CN"/>
        </w:rPr>
      </w:pPr>
      <w:r w:rsidRPr="00384D57">
        <w:rPr>
          <w:rFonts w:eastAsia="宋体"/>
          <w:szCs w:val="24"/>
          <w:lang w:eastAsia="zh-CN"/>
        </w:rPr>
        <w:t>Discuss</w:t>
      </w:r>
      <w:r>
        <w:rPr>
          <w:rFonts w:eastAsia="宋体"/>
          <w:szCs w:val="24"/>
          <w:lang w:eastAsia="zh-CN"/>
        </w:rPr>
        <w:t xml:space="preserve"> the </w:t>
      </w:r>
      <w:r w:rsidR="00BB08A3">
        <w:rPr>
          <w:rFonts w:eastAsia="宋体"/>
          <w:szCs w:val="24"/>
          <w:lang w:eastAsia="zh-CN"/>
        </w:rPr>
        <w:t>related issues in the CRs.</w:t>
      </w:r>
    </w:p>
    <w:p w14:paraId="09543C7B" w14:textId="6FAB2541" w:rsidR="00524A30" w:rsidRPr="00485957" w:rsidRDefault="00FA69D2" w:rsidP="00485957">
      <w:pPr>
        <w:pStyle w:val="2"/>
        <w:overflowPunct/>
        <w:autoSpaceDE/>
        <w:autoSpaceDN/>
        <w:adjustRightInd/>
        <w:ind w:left="400" w:firstLine="0"/>
        <w:textAlignment w:val="auto"/>
        <w:rPr>
          <w:rFonts w:eastAsia="宋体"/>
          <w:sz w:val="24"/>
          <w:szCs w:val="24"/>
          <w:lang w:eastAsia="en-US"/>
        </w:rPr>
      </w:pPr>
      <w:r>
        <w:rPr>
          <w:rFonts w:eastAsia="宋体"/>
          <w:sz w:val="24"/>
          <w:szCs w:val="24"/>
          <w:lang w:eastAsia="en-US"/>
        </w:rPr>
        <w:lastRenderedPageBreak/>
        <w:t>5.4 Sub-topic 5-4 Test cases for LTM L1-RSRP measurement</w:t>
      </w:r>
    </w:p>
    <w:p w14:paraId="050B09E2" w14:textId="77777777" w:rsidR="00524A30" w:rsidRDefault="00524A30" w:rsidP="00524A30">
      <w:pPr>
        <w:spacing w:afterLines="50" w:after="120"/>
        <w:rPr>
          <w:b/>
          <w:u w:val="single"/>
          <w:lang w:eastAsia="zh-CN"/>
        </w:rPr>
      </w:pPr>
      <w:r>
        <w:rPr>
          <w:b/>
          <w:u w:val="single"/>
        </w:rPr>
        <w:t xml:space="preserve">Issue 5-4-2: </w:t>
      </w:r>
      <w:r>
        <w:rPr>
          <w:b/>
          <w:color w:val="000000" w:themeColor="text1"/>
          <w:u w:val="single"/>
          <w:lang w:val="en-US" w:eastAsia="ko-KR"/>
        </w:rPr>
        <w:t>Procedures and configurations of test cases on LTM L1-RSRP measurement</w:t>
      </w:r>
    </w:p>
    <w:p w14:paraId="1ECD5361" w14:textId="31F0A89D" w:rsidR="00AE453D" w:rsidRDefault="00524A30" w:rsidP="00524A30">
      <w:pPr>
        <w:widowControl w:val="0"/>
        <w:overflowPunct/>
        <w:autoSpaceDE/>
        <w:adjustRightInd/>
        <w:spacing w:after="0"/>
        <w:contextualSpacing/>
        <w:jc w:val="both"/>
        <w:textAlignment w:val="auto"/>
      </w:pPr>
      <w:r>
        <w:rPr>
          <w:rFonts w:eastAsiaTheme="minorEastAsia"/>
          <w:szCs w:val="24"/>
          <w:lang w:eastAsia="zh-CN"/>
        </w:rPr>
        <w:t>Discuss in the CR directly</w:t>
      </w:r>
    </w:p>
    <w:p w14:paraId="643B188B" w14:textId="77777777" w:rsidR="00524A30" w:rsidRDefault="00524A30" w:rsidP="00524A30">
      <w:pPr>
        <w:widowControl w:val="0"/>
        <w:overflowPunct/>
        <w:autoSpaceDE/>
        <w:adjustRightInd/>
        <w:spacing w:after="0"/>
        <w:contextualSpacing/>
        <w:jc w:val="both"/>
        <w:textAlignment w:val="auto"/>
      </w:pPr>
    </w:p>
    <w:p w14:paraId="46046E21" w14:textId="77777777" w:rsidR="00AE453D" w:rsidRDefault="00FA69D2">
      <w:pPr>
        <w:pStyle w:val="2"/>
        <w:overflowPunct/>
        <w:autoSpaceDE/>
        <w:autoSpaceDN/>
        <w:adjustRightInd/>
        <w:ind w:left="400" w:firstLine="0"/>
        <w:textAlignment w:val="auto"/>
        <w:rPr>
          <w:lang w:val="en-US" w:eastAsia="zh-CN"/>
        </w:rPr>
      </w:pPr>
      <w:r>
        <w:rPr>
          <w:rFonts w:eastAsia="宋体"/>
          <w:sz w:val="24"/>
          <w:szCs w:val="24"/>
          <w:lang w:eastAsia="en-US"/>
        </w:rPr>
        <w:t>5.5 Sub-topic 5-5 Others</w:t>
      </w:r>
    </w:p>
    <w:p w14:paraId="68CE433B" w14:textId="77777777" w:rsidR="00B67B78" w:rsidRDefault="00B67B78" w:rsidP="00F10B04">
      <w:pPr>
        <w:spacing w:afterLines="50" w:after="120"/>
        <w:rPr>
          <w:b/>
        </w:rPr>
      </w:pPr>
      <w:r>
        <w:rPr>
          <w:b/>
          <w:u w:val="single"/>
        </w:rPr>
        <w:t>Issue 5-5-1: Whether define test cases for UE-based TA measurement</w:t>
      </w:r>
      <w:r>
        <w:rPr>
          <w:b/>
        </w:rPr>
        <w:t xml:space="preserve"> </w:t>
      </w:r>
    </w:p>
    <w:p w14:paraId="5657D460" w14:textId="3A5BA4CE" w:rsidR="00F10B04" w:rsidRPr="00F10B04" w:rsidRDefault="00F10B04" w:rsidP="00F10B04">
      <w:pPr>
        <w:spacing w:afterLines="50" w:after="120"/>
        <w:rPr>
          <w:b/>
          <w:u w:val="single"/>
        </w:rPr>
      </w:pPr>
      <w:r>
        <w:rPr>
          <w:b/>
        </w:rPr>
        <w:t>&lt;Way Forward</w:t>
      </w:r>
      <w:r>
        <w:rPr>
          <w:bCs/>
        </w:rPr>
        <w:t>&gt;</w:t>
      </w:r>
    </w:p>
    <w:p w14:paraId="306EB25C" w14:textId="3CC28BB4" w:rsidR="00AE453D" w:rsidRDefault="00FA69D2">
      <w:pPr>
        <w:pStyle w:val="afe"/>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Further discuss </w:t>
      </w:r>
      <w:r>
        <w:rPr>
          <w:szCs w:val="24"/>
          <w:lang w:eastAsia="zh-CN"/>
        </w:rPr>
        <w:t>if RAN4 agrees to specify RRM requirements for UE-based TA</w:t>
      </w:r>
      <w:r>
        <w:rPr>
          <w:rFonts w:eastAsia="宋体"/>
          <w:szCs w:val="24"/>
          <w:lang w:eastAsia="zh-CN"/>
        </w:rPr>
        <w:t>.</w:t>
      </w:r>
    </w:p>
    <w:p w14:paraId="21BD4865" w14:textId="77777777" w:rsidR="00AE453D" w:rsidRDefault="00AE453D">
      <w:pPr>
        <w:spacing w:afterLines="50" w:after="120"/>
        <w:rPr>
          <w:rFonts w:eastAsia="宋体"/>
          <w:b/>
          <w:u w:val="single"/>
          <w:lang w:eastAsia="en-US"/>
        </w:rPr>
      </w:pPr>
    </w:p>
    <w:p w14:paraId="758EFD6A" w14:textId="77777777" w:rsidR="00AE453D" w:rsidRDefault="00FA69D2">
      <w:pPr>
        <w:spacing w:afterLines="50" w:after="120"/>
        <w:rPr>
          <w:b/>
          <w:u w:val="single"/>
        </w:rPr>
      </w:pPr>
      <w:r>
        <w:rPr>
          <w:b/>
          <w:u w:val="single"/>
        </w:rPr>
        <w:t>Issue 5-5-2: Whether define test cases for UL transmit timing requirements</w:t>
      </w:r>
    </w:p>
    <w:p w14:paraId="70A741DC" w14:textId="77777777" w:rsidR="00B67B78" w:rsidRDefault="00B67B78" w:rsidP="00B67B78">
      <w:pPr>
        <w:widowControl w:val="0"/>
        <w:overflowPunct/>
        <w:autoSpaceDE/>
        <w:adjustRightInd/>
        <w:contextualSpacing/>
        <w:jc w:val="both"/>
      </w:pPr>
      <w:r>
        <w:rPr>
          <w:rFonts w:eastAsiaTheme="minorEastAsia"/>
          <w:szCs w:val="24"/>
          <w:lang w:eastAsia="zh-CN"/>
        </w:rPr>
        <w:t>Discuss in the CR directly</w:t>
      </w:r>
    </w:p>
    <w:p w14:paraId="346CE01C" w14:textId="7399EDBC" w:rsidR="00AB4089" w:rsidRPr="00827443" w:rsidRDefault="00AB4089" w:rsidP="00B67B78">
      <w:pPr>
        <w:rPr>
          <w:rFonts w:eastAsia="宋体"/>
          <w:szCs w:val="24"/>
          <w:lang w:eastAsia="zh-CN"/>
        </w:rPr>
      </w:pPr>
    </w:p>
    <w:p w14:paraId="22FE0010" w14:textId="373266AA" w:rsidR="00B67B78" w:rsidRDefault="00B67B78" w:rsidP="00B67B78">
      <w:pPr>
        <w:spacing w:afterLines="50" w:after="120"/>
        <w:rPr>
          <w:b/>
          <w:u w:val="single"/>
        </w:rPr>
      </w:pPr>
      <w:r>
        <w:rPr>
          <w:b/>
          <w:u w:val="single"/>
        </w:rPr>
        <w:t>Issue 5-5-3: Whether to define test cases for unknown TCI state activation or the test cases involving early TCI state activation</w:t>
      </w:r>
    </w:p>
    <w:p w14:paraId="23995071" w14:textId="771DC75D" w:rsidR="00B67B78" w:rsidRPr="00B67B78" w:rsidRDefault="00B67B78" w:rsidP="00B67B78">
      <w:pPr>
        <w:rPr>
          <w:b/>
        </w:rPr>
      </w:pPr>
      <w:r>
        <w:rPr>
          <w:b/>
        </w:rPr>
        <w:t>&lt;Way Forward&gt; Further discuss the following proposal</w:t>
      </w:r>
    </w:p>
    <w:p w14:paraId="3FF1F192" w14:textId="23FA6733" w:rsidR="00B67B78" w:rsidRPr="00B67B78" w:rsidRDefault="00B67B78" w:rsidP="00B67B78">
      <w:pPr>
        <w:pStyle w:val="afe"/>
        <w:numPr>
          <w:ilvl w:val="1"/>
          <w:numId w:val="18"/>
        </w:numPr>
        <w:overflowPunct/>
        <w:autoSpaceDE/>
        <w:adjustRightInd/>
        <w:spacing w:after="120"/>
        <w:ind w:left="1440" w:firstLineChars="0"/>
        <w:textAlignment w:val="auto"/>
        <w:rPr>
          <w:rFonts w:eastAsia="宋体"/>
          <w:szCs w:val="24"/>
          <w:lang w:eastAsia="zh-CN"/>
        </w:rPr>
      </w:pPr>
      <w:r>
        <w:rPr>
          <w:rFonts w:eastAsia="宋体"/>
          <w:szCs w:val="24"/>
          <w:lang w:eastAsia="zh-CN"/>
        </w:rPr>
        <w:t>Proposal 1 (Ericsson): RAN4 should define test cases for unknown TCI state activation for the test cases involving early TCI state activation.</w:t>
      </w:r>
    </w:p>
    <w:p w14:paraId="2A08778E" w14:textId="77777777" w:rsidR="00B67B78" w:rsidRDefault="00B67B78" w:rsidP="00B67B78">
      <w:pPr>
        <w:spacing w:afterLines="50" w:after="120"/>
        <w:rPr>
          <w:b/>
          <w:u w:val="single"/>
          <w:lang w:eastAsia="zh-CN"/>
        </w:rPr>
      </w:pPr>
      <w:r>
        <w:rPr>
          <w:b/>
          <w:u w:val="single"/>
        </w:rPr>
        <w:t>Issue 5-5-4: New TCI configurations</w:t>
      </w:r>
    </w:p>
    <w:p w14:paraId="3B157BEB" w14:textId="2C25CD29" w:rsidR="00B67B78" w:rsidRDefault="00B67B78" w:rsidP="00B67B78">
      <w:pPr>
        <w:widowControl w:val="0"/>
        <w:overflowPunct/>
        <w:autoSpaceDE/>
        <w:adjustRightInd/>
        <w:jc w:val="both"/>
      </w:pPr>
      <w:r>
        <w:rPr>
          <w:rFonts w:eastAsiaTheme="minorEastAsia"/>
          <w:szCs w:val="24"/>
          <w:lang w:eastAsia="zh-CN"/>
        </w:rPr>
        <w:t>Discuss in the CR directly.</w:t>
      </w:r>
    </w:p>
    <w:p w14:paraId="05906378" w14:textId="1F16AFF9" w:rsidR="00EA1B14" w:rsidRDefault="00B67B78">
      <w:pPr>
        <w:rPr>
          <w:b/>
          <w:u w:val="single"/>
        </w:rPr>
      </w:pPr>
      <w:r>
        <w:rPr>
          <w:b/>
          <w:u w:val="single"/>
        </w:rPr>
        <w:t>Issue 5-5-5: Applicability rule</w:t>
      </w:r>
    </w:p>
    <w:p w14:paraId="68CE289D" w14:textId="77777777" w:rsidR="00B67B78" w:rsidRDefault="00B67B78" w:rsidP="00B67B78">
      <w:pPr>
        <w:pStyle w:val="afe"/>
        <w:numPr>
          <w:ilvl w:val="0"/>
          <w:numId w:val="18"/>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47F8F4CA" w14:textId="77777777" w:rsidR="00B67B78" w:rsidRDefault="00B67B78" w:rsidP="00B67B78">
      <w:pPr>
        <w:pStyle w:val="afe"/>
        <w:numPr>
          <w:ilvl w:val="1"/>
          <w:numId w:val="18"/>
        </w:numPr>
        <w:spacing w:after="120"/>
        <w:ind w:left="1656" w:firstLineChars="0"/>
        <w:textAlignment w:val="auto"/>
        <w:rPr>
          <w:rFonts w:eastAsia="宋体"/>
          <w:szCs w:val="24"/>
          <w:lang w:eastAsia="zh-CN"/>
        </w:rPr>
      </w:pPr>
      <w:r>
        <w:rPr>
          <w:rFonts w:eastAsia="宋体"/>
          <w:szCs w:val="24"/>
          <w:lang w:eastAsia="zh-CN"/>
        </w:rPr>
        <w:t>Proposal 1 (QC): For a UE capable of early TCI state activation, test cases without early TCI state activation before PDCCH-order PRACH and LTM cell switch are skipped.</w:t>
      </w:r>
    </w:p>
    <w:p w14:paraId="34D3B67C" w14:textId="77777777" w:rsidR="00B67B78" w:rsidRDefault="00B67B78" w:rsidP="00B67B78">
      <w:pPr>
        <w:pStyle w:val="afe"/>
        <w:numPr>
          <w:ilvl w:val="1"/>
          <w:numId w:val="18"/>
        </w:numPr>
        <w:overflowPunct/>
        <w:autoSpaceDE/>
        <w:adjustRightInd/>
        <w:spacing w:after="120"/>
        <w:ind w:left="1656" w:firstLineChars="0"/>
        <w:textAlignment w:val="auto"/>
        <w:rPr>
          <w:rFonts w:eastAsia="宋体"/>
          <w:szCs w:val="24"/>
          <w:lang w:eastAsia="zh-CN"/>
        </w:rPr>
      </w:pPr>
      <w:r>
        <w:rPr>
          <w:rFonts w:eastAsia="宋体"/>
          <w:szCs w:val="24"/>
          <w:lang w:eastAsia="zh-CN"/>
        </w:rPr>
        <w:t>Proposal 2 (QC): For a UE capable of early PRACH transmission, test cases for PRACH-based LTM cell switch are skipped.</w:t>
      </w:r>
    </w:p>
    <w:p w14:paraId="4469AD30" w14:textId="66C77629" w:rsidR="00B67B78" w:rsidRDefault="00B67B78">
      <w:pPr>
        <w:rPr>
          <w:b/>
        </w:rPr>
      </w:pPr>
      <w:r>
        <w:rPr>
          <w:b/>
        </w:rPr>
        <w:t>&lt;Way Forward&gt;</w:t>
      </w:r>
    </w:p>
    <w:p w14:paraId="12FFAFA3" w14:textId="1E4F8CD9" w:rsidR="00B67B78" w:rsidRDefault="00B67B78" w:rsidP="00B67B78">
      <w:pPr>
        <w:pStyle w:val="afe"/>
        <w:numPr>
          <w:ilvl w:val="1"/>
          <w:numId w:val="18"/>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Handled in </w:t>
      </w:r>
      <w:r w:rsidRPr="00B67B78">
        <w:rPr>
          <w:rFonts w:eastAsia="宋体"/>
          <w:szCs w:val="24"/>
          <w:lang w:eastAsia="zh-CN"/>
        </w:rPr>
        <w:t>Issue 5-2-1</w:t>
      </w:r>
      <w:r>
        <w:rPr>
          <w:rFonts w:eastAsia="宋体"/>
          <w:szCs w:val="24"/>
          <w:lang w:eastAsia="zh-CN"/>
        </w:rPr>
        <w:t>.</w:t>
      </w:r>
    </w:p>
    <w:sectPr w:rsidR="00B67B78">
      <w:footnotePr>
        <w:numRestart w:val="eachSect"/>
      </w:footnotePr>
      <w:pgSz w:w="11906" w:h="16838"/>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7E7AF" w14:textId="77777777" w:rsidR="00B83F08" w:rsidRDefault="00B83F08">
      <w:pPr>
        <w:spacing w:after="0"/>
      </w:pPr>
      <w:r>
        <w:separator/>
      </w:r>
    </w:p>
  </w:endnote>
  <w:endnote w:type="continuationSeparator" w:id="0">
    <w:p w14:paraId="234CEECD" w14:textId="77777777" w:rsidR="00B83F08" w:rsidRDefault="00B83F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64906" w14:textId="77777777" w:rsidR="00B83F08" w:rsidRDefault="00B83F08">
      <w:pPr>
        <w:spacing w:after="0"/>
      </w:pPr>
      <w:r>
        <w:separator/>
      </w:r>
    </w:p>
  </w:footnote>
  <w:footnote w:type="continuationSeparator" w:id="0">
    <w:p w14:paraId="3FF20712" w14:textId="77777777" w:rsidR="00B83F08" w:rsidRDefault="00B83F0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E341E"/>
    <w:multiLevelType w:val="multilevel"/>
    <w:tmpl w:val="157E341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3A2E3711"/>
    <w:multiLevelType w:val="multilevel"/>
    <w:tmpl w:val="3A2E3711"/>
    <w:lvl w:ilvl="0">
      <w:start w:val="1"/>
      <w:numFmt w:val="bullet"/>
      <w:lvlText w:val=""/>
      <w:lvlJc w:val="left"/>
      <w:pPr>
        <w:ind w:left="936" w:hanging="360"/>
      </w:pPr>
      <w:rPr>
        <w:rFonts w:ascii="Symbol" w:hAnsi="Symbol" w:hint="default"/>
        <w:lang w:val="en-GB"/>
      </w:rPr>
    </w:lvl>
    <w:lvl w:ilvl="1">
      <w:start w:val="1"/>
      <w:numFmt w:val="bullet"/>
      <w:lvlText w:val="•"/>
      <w:lvlJc w:val="left"/>
      <w:pPr>
        <w:ind w:left="1656" w:hanging="360"/>
      </w:pPr>
      <w:rPr>
        <w:rFonts w:ascii="Arial" w:hAnsi="Arial" w:cs="Times New Roman"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498370D4"/>
    <w:multiLevelType w:val="hybridMultilevel"/>
    <w:tmpl w:val="5052DA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61E00EEF"/>
    <w:multiLevelType w:val="multilevel"/>
    <w:tmpl w:val="61E00EEF"/>
    <w:lvl w:ilvl="0">
      <w:start w:val="1"/>
      <w:numFmt w:val="bullet"/>
      <w:lvlText w:val=""/>
      <w:lvlJc w:val="left"/>
      <w:pPr>
        <w:ind w:left="900" w:hanging="480"/>
      </w:pPr>
      <w:rPr>
        <w:rFonts w:ascii="Wingdings" w:hAnsi="Wingdings" w:hint="default"/>
      </w:rPr>
    </w:lvl>
    <w:lvl w:ilvl="1">
      <w:start w:val="1"/>
      <w:numFmt w:val="bullet"/>
      <w:lvlText w:val=""/>
      <w:lvlJc w:val="left"/>
      <w:pPr>
        <w:ind w:left="1380" w:hanging="480"/>
      </w:pPr>
      <w:rPr>
        <w:rFonts w:ascii="Wingdings" w:hAnsi="Wingdings" w:hint="default"/>
      </w:rPr>
    </w:lvl>
    <w:lvl w:ilvl="2">
      <w:start w:val="1"/>
      <w:numFmt w:val="bullet"/>
      <w:lvlText w:val=""/>
      <w:lvlJc w:val="left"/>
      <w:pPr>
        <w:ind w:left="1860" w:hanging="480"/>
      </w:pPr>
      <w:rPr>
        <w:rFonts w:ascii="Wingdings" w:hAnsi="Wingdings" w:hint="default"/>
      </w:rPr>
    </w:lvl>
    <w:lvl w:ilvl="3">
      <w:start w:val="1"/>
      <w:numFmt w:val="bullet"/>
      <w:lvlText w:val=""/>
      <w:lvlJc w:val="left"/>
      <w:pPr>
        <w:ind w:left="2340" w:hanging="480"/>
      </w:pPr>
      <w:rPr>
        <w:rFonts w:ascii="Wingdings" w:hAnsi="Wingdings" w:hint="default"/>
      </w:rPr>
    </w:lvl>
    <w:lvl w:ilvl="4">
      <w:start w:val="1"/>
      <w:numFmt w:val="bullet"/>
      <w:lvlText w:val=""/>
      <w:lvlJc w:val="left"/>
      <w:pPr>
        <w:ind w:left="2820" w:hanging="480"/>
      </w:pPr>
      <w:rPr>
        <w:rFonts w:ascii="Wingdings" w:hAnsi="Wingdings" w:hint="default"/>
      </w:rPr>
    </w:lvl>
    <w:lvl w:ilvl="5">
      <w:start w:val="1"/>
      <w:numFmt w:val="bullet"/>
      <w:lvlText w:val=""/>
      <w:lvlJc w:val="left"/>
      <w:pPr>
        <w:ind w:left="3300" w:hanging="480"/>
      </w:pPr>
      <w:rPr>
        <w:rFonts w:ascii="Wingdings" w:hAnsi="Wingdings" w:hint="default"/>
      </w:rPr>
    </w:lvl>
    <w:lvl w:ilvl="6">
      <w:start w:val="1"/>
      <w:numFmt w:val="bullet"/>
      <w:lvlText w:val=""/>
      <w:lvlJc w:val="left"/>
      <w:pPr>
        <w:ind w:left="3780" w:hanging="480"/>
      </w:pPr>
      <w:rPr>
        <w:rFonts w:ascii="Wingdings" w:hAnsi="Wingdings" w:hint="default"/>
      </w:rPr>
    </w:lvl>
    <w:lvl w:ilvl="7">
      <w:start w:val="1"/>
      <w:numFmt w:val="bullet"/>
      <w:lvlText w:val=""/>
      <w:lvlJc w:val="left"/>
      <w:pPr>
        <w:ind w:left="4260" w:hanging="480"/>
      </w:pPr>
      <w:rPr>
        <w:rFonts w:ascii="Wingdings" w:hAnsi="Wingdings" w:hint="default"/>
      </w:rPr>
    </w:lvl>
    <w:lvl w:ilvl="8">
      <w:start w:val="1"/>
      <w:numFmt w:val="bullet"/>
      <w:lvlText w:val=""/>
      <w:lvlJc w:val="left"/>
      <w:pPr>
        <w:ind w:left="4740" w:hanging="480"/>
      </w:pPr>
      <w:rPr>
        <w:rFonts w:ascii="Wingdings" w:hAnsi="Wingdings" w:hint="default"/>
      </w:rPr>
    </w:lvl>
  </w:abstractNum>
  <w:abstractNum w:abstractNumId="7" w15:restartNumberingAfterBreak="0">
    <w:nsid w:val="6F671FE7"/>
    <w:multiLevelType w:val="multilevel"/>
    <w:tmpl w:val="6F671FE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62662E2"/>
    <w:multiLevelType w:val="multilevel"/>
    <w:tmpl w:val="762662E2"/>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8"/>
  </w:num>
  <w:num w:numId="2">
    <w:abstractNumId w:val="6"/>
  </w:num>
  <w:num w:numId="3">
    <w:abstractNumId w:val="9"/>
  </w:num>
  <w:num w:numId="4">
    <w:abstractNumId w:val="5"/>
  </w:num>
  <w:num w:numId="5">
    <w:abstractNumId w:val="7"/>
  </w:num>
  <w:num w:numId="6">
    <w:abstractNumId w:val="3"/>
  </w:num>
  <w:num w:numId="7">
    <w:abstractNumId w:val="0"/>
  </w:num>
  <w:num w:numId="8">
    <w:abstractNumId w:val="5"/>
  </w:num>
  <w:num w:numId="9">
    <w:abstractNumId w:val="5"/>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6"/>
  </w:num>
  <w:num w:numId="16">
    <w:abstractNumId w:val="5"/>
  </w:num>
  <w:num w:numId="17">
    <w:abstractNumId w:val="0"/>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13D"/>
    <w:rsid w:val="00000BD7"/>
    <w:rsid w:val="00001076"/>
    <w:rsid w:val="00001291"/>
    <w:rsid w:val="00001698"/>
    <w:rsid w:val="0000283E"/>
    <w:rsid w:val="00002AF8"/>
    <w:rsid w:val="0000333D"/>
    <w:rsid w:val="000034EA"/>
    <w:rsid w:val="000049B1"/>
    <w:rsid w:val="00004AF9"/>
    <w:rsid w:val="00004B4A"/>
    <w:rsid w:val="00004F70"/>
    <w:rsid w:val="00005055"/>
    <w:rsid w:val="0000532F"/>
    <w:rsid w:val="000054D7"/>
    <w:rsid w:val="00005510"/>
    <w:rsid w:val="0000585F"/>
    <w:rsid w:val="0000664B"/>
    <w:rsid w:val="000066AC"/>
    <w:rsid w:val="000068DA"/>
    <w:rsid w:val="0000695D"/>
    <w:rsid w:val="0000765C"/>
    <w:rsid w:val="00007783"/>
    <w:rsid w:val="0000788B"/>
    <w:rsid w:val="00007899"/>
    <w:rsid w:val="00007937"/>
    <w:rsid w:val="00007A34"/>
    <w:rsid w:val="00007F4B"/>
    <w:rsid w:val="00010007"/>
    <w:rsid w:val="000105ED"/>
    <w:rsid w:val="00010CC5"/>
    <w:rsid w:val="00010E29"/>
    <w:rsid w:val="00010FCF"/>
    <w:rsid w:val="0001144F"/>
    <w:rsid w:val="00011DAF"/>
    <w:rsid w:val="0001310A"/>
    <w:rsid w:val="0001335E"/>
    <w:rsid w:val="000134D3"/>
    <w:rsid w:val="000134EA"/>
    <w:rsid w:val="000135F2"/>
    <w:rsid w:val="00013C34"/>
    <w:rsid w:val="000142FF"/>
    <w:rsid w:val="0001521F"/>
    <w:rsid w:val="00015A11"/>
    <w:rsid w:val="000160F7"/>
    <w:rsid w:val="00016143"/>
    <w:rsid w:val="000163F8"/>
    <w:rsid w:val="00016D9E"/>
    <w:rsid w:val="00017375"/>
    <w:rsid w:val="000178B7"/>
    <w:rsid w:val="000201C7"/>
    <w:rsid w:val="0002199F"/>
    <w:rsid w:val="00022724"/>
    <w:rsid w:val="00023757"/>
    <w:rsid w:val="00023B66"/>
    <w:rsid w:val="000247AA"/>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1A4"/>
    <w:rsid w:val="000346D6"/>
    <w:rsid w:val="0003479E"/>
    <w:rsid w:val="000363CC"/>
    <w:rsid w:val="000371E4"/>
    <w:rsid w:val="000379B3"/>
    <w:rsid w:val="00040563"/>
    <w:rsid w:val="00040CD4"/>
    <w:rsid w:val="00041630"/>
    <w:rsid w:val="0004178B"/>
    <w:rsid w:val="00042511"/>
    <w:rsid w:val="000432A2"/>
    <w:rsid w:val="000448FA"/>
    <w:rsid w:val="00044C28"/>
    <w:rsid w:val="00044F34"/>
    <w:rsid w:val="0004786C"/>
    <w:rsid w:val="000503D5"/>
    <w:rsid w:val="00050E97"/>
    <w:rsid w:val="0005157B"/>
    <w:rsid w:val="00051F0A"/>
    <w:rsid w:val="00052F5C"/>
    <w:rsid w:val="00053567"/>
    <w:rsid w:val="00053DCF"/>
    <w:rsid w:val="00053E8E"/>
    <w:rsid w:val="00053EBD"/>
    <w:rsid w:val="0005451D"/>
    <w:rsid w:val="00054C34"/>
    <w:rsid w:val="00054D46"/>
    <w:rsid w:val="00055487"/>
    <w:rsid w:val="000554B3"/>
    <w:rsid w:val="000555F8"/>
    <w:rsid w:val="00055967"/>
    <w:rsid w:val="0005655F"/>
    <w:rsid w:val="0006018C"/>
    <w:rsid w:val="00060FE3"/>
    <w:rsid w:val="00061258"/>
    <w:rsid w:val="00061447"/>
    <w:rsid w:val="00061483"/>
    <w:rsid w:val="000616A8"/>
    <w:rsid w:val="00061975"/>
    <w:rsid w:val="0006280E"/>
    <w:rsid w:val="00063073"/>
    <w:rsid w:val="000633C7"/>
    <w:rsid w:val="00064870"/>
    <w:rsid w:val="000648A0"/>
    <w:rsid w:val="00065D20"/>
    <w:rsid w:val="00065F75"/>
    <w:rsid w:val="00065F76"/>
    <w:rsid w:val="00067448"/>
    <w:rsid w:val="00070CA9"/>
    <w:rsid w:val="0007125D"/>
    <w:rsid w:val="00071F1A"/>
    <w:rsid w:val="000722A2"/>
    <w:rsid w:val="00072DEC"/>
    <w:rsid w:val="00073A13"/>
    <w:rsid w:val="00073F9A"/>
    <w:rsid w:val="0007424B"/>
    <w:rsid w:val="0007426D"/>
    <w:rsid w:val="000742F1"/>
    <w:rsid w:val="0007503E"/>
    <w:rsid w:val="00075063"/>
    <w:rsid w:val="00075248"/>
    <w:rsid w:val="0007587D"/>
    <w:rsid w:val="00076356"/>
    <w:rsid w:val="00076663"/>
    <w:rsid w:val="000769FE"/>
    <w:rsid w:val="00076B09"/>
    <w:rsid w:val="00076EB1"/>
    <w:rsid w:val="0007702A"/>
    <w:rsid w:val="00077273"/>
    <w:rsid w:val="0007739D"/>
    <w:rsid w:val="000774B0"/>
    <w:rsid w:val="00077783"/>
    <w:rsid w:val="000809FA"/>
    <w:rsid w:val="00080C15"/>
    <w:rsid w:val="00080CB0"/>
    <w:rsid w:val="00081070"/>
    <w:rsid w:val="00081554"/>
    <w:rsid w:val="00081C11"/>
    <w:rsid w:val="00081CBC"/>
    <w:rsid w:val="00082136"/>
    <w:rsid w:val="000822F6"/>
    <w:rsid w:val="0008234B"/>
    <w:rsid w:val="000823EF"/>
    <w:rsid w:val="000824BD"/>
    <w:rsid w:val="000826B2"/>
    <w:rsid w:val="00082E52"/>
    <w:rsid w:val="00082F9B"/>
    <w:rsid w:val="00083B89"/>
    <w:rsid w:val="00083FD9"/>
    <w:rsid w:val="00084067"/>
    <w:rsid w:val="00084AAE"/>
    <w:rsid w:val="00084FCC"/>
    <w:rsid w:val="000854D2"/>
    <w:rsid w:val="0008756E"/>
    <w:rsid w:val="0009052F"/>
    <w:rsid w:val="00090809"/>
    <w:rsid w:val="00090B61"/>
    <w:rsid w:val="0009138D"/>
    <w:rsid w:val="00092525"/>
    <w:rsid w:val="0009283F"/>
    <w:rsid w:val="00092975"/>
    <w:rsid w:val="00092B72"/>
    <w:rsid w:val="00093417"/>
    <w:rsid w:val="00093796"/>
    <w:rsid w:val="00094102"/>
    <w:rsid w:val="00094284"/>
    <w:rsid w:val="00095015"/>
    <w:rsid w:val="00095B4B"/>
    <w:rsid w:val="00096E4A"/>
    <w:rsid w:val="000A1AC6"/>
    <w:rsid w:val="000A2857"/>
    <w:rsid w:val="000A290C"/>
    <w:rsid w:val="000A2EFD"/>
    <w:rsid w:val="000A35B5"/>
    <w:rsid w:val="000A37BC"/>
    <w:rsid w:val="000A402C"/>
    <w:rsid w:val="000A46A7"/>
    <w:rsid w:val="000A49A8"/>
    <w:rsid w:val="000A4A21"/>
    <w:rsid w:val="000A5376"/>
    <w:rsid w:val="000A5C8E"/>
    <w:rsid w:val="000A6158"/>
    <w:rsid w:val="000A67F8"/>
    <w:rsid w:val="000B0047"/>
    <w:rsid w:val="000B0B42"/>
    <w:rsid w:val="000B0C7A"/>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B2C"/>
    <w:rsid w:val="000B7F99"/>
    <w:rsid w:val="000C0420"/>
    <w:rsid w:val="000C07C0"/>
    <w:rsid w:val="000C128D"/>
    <w:rsid w:val="000C2079"/>
    <w:rsid w:val="000C2424"/>
    <w:rsid w:val="000C39A4"/>
    <w:rsid w:val="000C3D96"/>
    <w:rsid w:val="000C48A9"/>
    <w:rsid w:val="000C4942"/>
    <w:rsid w:val="000C49D0"/>
    <w:rsid w:val="000C50B7"/>
    <w:rsid w:val="000C588F"/>
    <w:rsid w:val="000C5EE6"/>
    <w:rsid w:val="000C6004"/>
    <w:rsid w:val="000C6B27"/>
    <w:rsid w:val="000C6E48"/>
    <w:rsid w:val="000C7EB3"/>
    <w:rsid w:val="000D0085"/>
    <w:rsid w:val="000D0E9A"/>
    <w:rsid w:val="000D10AB"/>
    <w:rsid w:val="000D115A"/>
    <w:rsid w:val="000D18DF"/>
    <w:rsid w:val="000D1970"/>
    <w:rsid w:val="000D1FCC"/>
    <w:rsid w:val="000D2422"/>
    <w:rsid w:val="000D306F"/>
    <w:rsid w:val="000D379A"/>
    <w:rsid w:val="000D439C"/>
    <w:rsid w:val="000D5118"/>
    <w:rsid w:val="000D5C09"/>
    <w:rsid w:val="000D5D71"/>
    <w:rsid w:val="000D5EE1"/>
    <w:rsid w:val="000D6AD5"/>
    <w:rsid w:val="000D6FAC"/>
    <w:rsid w:val="000D72A8"/>
    <w:rsid w:val="000D7543"/>
    <w:rsid w:val="000D797D"/>
    <w:rsid w:val="000D7B6B"/>
    <w:rsid w:val="000D7BDF"/>
    <w:rsid w:val="000D7DA3"/>
    <w:rsid w:val="000D7F81"/>
    <w:rsid w:val="000E0AEF"/>
    <w:rsid w:val="000E0BFA"/>
    <w:rsid w:val="000E0D21"/>
    <w:rsid w:val="000E0D98"/>
    <w:rsid w:val="000E1949"/>
    <w:rsid w:val="000E1B95"/>
    <w:rsid w:val="000E206E"/>
    <w:rsid w:val="000E2289"/>
    <w:rsid w:val="000E25CD"/>
    <w:rsid w:val="000E2E35"/>
    <w:rsid w:val="000E3056"/>
    <w:rsid w:val="000E39C4"/>
    <w:rsid w:val="000E41FF"/>
    <w:rsid w:val="000E4393"/>
    <w:rsid w:val="000E4836"/>
    <w:rsid w:val="000E4C14"/>
    <w:rsid w:val="000E5091"/>
    <w:rsid w:val="000E546F"/>
    <w:rsid w:val="000E55AE"/>
    <w:rsid w:val="000E59CB"/>
    <w:rsid w:val="000E5B16"/>
    <w:rsid w:val="000E5C0F"/>
    <w:rsid w:val="000E5EF4"/>
    <w:rsid w:val="000E61B1"/>
    <w:rsid w:val="000E6A68"/>
    <w:rsid w:val="000E6B80"/>
    <w:rsid w:val="000E6C29"/>
    <w:rsid w:val="000E78AA"/>
    <w:rsid w:val="000E7C1E"/>
    <w:rsid w:val="000E7DB8"/>
    <w:rsid w:val="000F0A40"/>
    <w:rsid w:val="000F0ED3"/>
    <w:rsid w:val="000F14B9"/>
    <w:rsid w:val="000F2000"/>
    <w:rsid w:val="000F256C"/>
    <w:rsid w:val="000F29F6"/>
    <w:rsid w:val="000F31D2"/>
    <w:rsid w:val="000F40E2"/>
    <w:rsid w:val="000F4434"/>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4F47"/>
    <w:rsid w:val="0010582B"/>
    <w:rsid w:val="00105F27"/>
    <w:rsid w:val="00106F66"/>
    <w:rsid w:val="001075F0"/>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53B7"/>
    <w:rsid w:val="00125E3A"/>
    <w:rsid w:val="00126CA6"/>
    <w:rsid w:val="00130761"/>
    <w:rsid w:val="001308F6"/>
    <w:rsid w:val="00130E66"/>
    <w:rsid w:val="0013169D"/>
    <w:rsid w:val="00131AE8"/>
    <w:rsid w:val="001323C1"/>
    <w:rsid w:val="001324FC"/>
    <w:rsid w:val="00132700"/>
    <w:rsid w:val="0013378D"/>
    <w:rsid w:val="00133D05"/>
    <w:rsid w:val="00136061"/>
    <w:rsid w:val="00136834"/>
    <w:rsid w:val="001368B3"/>
    <w:rsid w:val="00136F3D"/>
    <w:rsid w:val="00137982"/>
    <w:rsid w:val="001402F2"/>
    <w:rsid w:val="00140C8D"/>
    <w:rsid w:val="0014152A"/>
    <w:rsid w:val="00141B71"/>
    <w:rsid w:val="001435AA"/>
    <w:rsid w:val="00143C0A"/>
    <w:rsid w:val="00143E96"/>
    <w:rsid w:val="00144511"/>
    <w:rsid w:val="00144BD4"/>
    <w:rsid w:val="0014552F"/>
    <w:rsid w:val="00145CDD"/>
    <w:rsid w:val="00145E13"/>
    <w:rsid w:val="001460F4"/>
    <w:rsid w:val="0014612A"/>
    <w:rsid w:val="001463A2"/>
    <w:rsid w:val="001467B0"/>
    <w:rsid w:val="001467CE"/>
    <w:rsid w:val="00146A28"/>
    <w:rsid w:val="00146C80"/>
    <w:rsid w:val="00146E67"/>
    <w:rsid w:val="00146F82"/>
    <w:rsid w:val="00147E5D"/>
    <w:rsid w:val="00151534"/>
    <w:rsid w:val="0015432E"/>
    <w:rsid w:val="00154449"/>
    <w:rsid w:val="00154E80"/>
    <w:rsid w:val="00155959"/>
    <w:rsid w:val="00155A35"/>
    <w:rsid w:val="00155FC8"/>
    <w:rsid w:val="00156368"/>
    <w:rsid w:val="00156EC0"/>
    <w:rsid w:val="00157359"/>
    <w:rsid w:val="00157B7E"/>
    <w:rsid w:val="00157EC4"/>
    <w:rsid w:val="001617B9"/>
    <w:rsid w:val="00161A7D"/>
    <w:rsid w:val="00162690"/>
    <w:rsid w:val="0016274A"/>
    <w:rsid w:val="00162CC9"/>
    <w:rsid w:val="00162DCD"/>
    <w:rsid w:val="00163132"/>
    <w:rsid w:val="00163902"/>
    <w:rsid w:val="00163AFF"/>
    <w:rsid w:val="00163C61"/>
    <w:rsid w:val="00164BF9"/>
    <w:rsid w:val="001650B5"/>
    <w:rsid w:val="00165A8C"/>
    <w:rsid w:val="00165B03"/>
    <w:rsid w:val="0016639A"/>
    <w:rsid w:val="0016789C"/>
    <w:rsid w:val="00167BAA"/>
    <w:rsid w:val="00167BF6"/>
    <w:rsid w:val="00170005"/>
    <w:rsid w:val="00170357"/>
    <w:rsid w:val="00170C48"/>
    <w:rsid w:val="00170CB4"/>
    <w:rsid w:val="00170D8A"/>
    <w:rsid w:val="00170DF7"/>
    <w:rsid w:val="00171174"/>
    <w:rsid w:val="001718DC"/>
    <w:rsid w:val="00171B98"/>
    <w:rsid w:val="001720E2"/>
    <w:rsid w:val="0017239C"/>
    <w:rsid w:val="0017416A"/>
    <w:rsid w:val="001749BF"/>
    <w:rsid w:val="00174A3D"/>
    <w:rsid w:val="00175B25"/>
    <w:rsid w:val="00176367"/>
    <w:rsid w:val="00177116"/>
    <w:rsid w:val="001774B7"/>
    <w:rsid w:val="00177643"/>
    <w:rsid w:val="0017793C"/>
    <w:rsid w:val="00177CA1"/>
    <w:rsid w:val="0018037D"/>
    <w:rsid w:val="00180A37"/>
    <w:rsid w:val="0018149C"/>
    <w:rsid w:val="00181C7F"/>
    <w:rsid w:val="00182F2E"/>
    <w:rsid w:val="00183889"/>
    <w:rsid w:val="00183CEE"/>
    <w:rsid w:val="00184F92"/>
    <w:rsid w:val="00185302"/>
    <w:rsid w:val="001854D6"/>
    <w:rsid w:val="001856EB"/>
    <w:rsid w:val="00185B97"/>
    <w:rsid w:val="00185BAE"/>
    <w:rsid w:val="00186634"/>
    <w:rsid w:val="00186D2E"/>
    <w:rsid w:val="001876A5"/>
    <w:rsid w:val="00187B09"/>
    <w:rsid w:val="00187BDF"/>
    <w:rsid w:val="00187D2B"/>
    <w:rsid w:val="00190D3D"/>
    <w:rsid w:val="0019129E"/>
    <w:rsid w:val="00191300"/>
    <w:rsid w:val="00192AB7"/>
    <w:rsid w:val="001939B6"/>
    <w:rsid w:val="00193A67"/>
    <w:rsid w:val="00193B74"/>
    <w:rsid w:val="00194993"/>
    <w:rsid w:val="0019591E"/>
    <w:rsid w:val="00195A2A"/>
    <w:rsid w:val="0019662F"/>
    <w:rsid w:val="0019691C"/>
    <w:rsid w:val="00196E90"/>
    <w:rsid w:val="00197367"/>
    <w:rsid w:val="001978DD"/>
    <w:rsid w:val="00197B20"/>
    <w:rsid w:val="00197EC2"/>
    <w:rsid w:val="001A0665"/>
    <w:rsid w:val="001A1C89"/>
    <w:rsid w:val="001A2689"/>
    <w:rsid w:val="001A32ED"/>
    <w:rsid w:val="001A3878"/>
    <w:rsid w:val="001A4100"/>
    <w:rsid w:val="001A4984"/>
    <w:rsid w:val="001A49E4"/>
    <w:rsid w:val="001A4FA5"/>
    <w:rsid w:val="001A5909"/>
    <w:rsid w:val="001A678E"/>
    <w:rsid w:val="001A6D49"/>
    <w:rsid w:val="001A76D9"/>
    <w:rsid w:val="001B0513"/>
    <w:rsid w:val="001B0B5B"/>
    <w:rsid w:val="001B0E71"/>
    <w:rsid w:val="001B1464"/>
    <w:rsid w:val="001B1F60"/>
    <w:rsid w:val="001B2301"/>
    <w:rsid w:val="001B3849"/>
    <w:rsid w:val="001B39CE"/>
    <w:rsid w:val="001B3C61"/>
    <w:rsid w:val="001B3D5F"/>
    <w:rsid w:val="001B4C1A"/>
    <w:rsid w:val="001B4DCE"/>
    <w:rsid w:val="001B54DB"/>
    <w:rsid w:val="001B6B07"/>
    <w:rsid w:val="001B75C4"/>
    <w:rsid w:val="001B7694"/>
    <w:rsid w:val="001B77B1"/>
    <w:rsid w:val="001C0BCA"/>
    <w:rsid w:val="001C0F6B"/>
    <w:rsid w:val="001C2143"/>
    <w:rsid w:val="001C2E62"/>
    <w:rsid w:val="001C31B3"/>
    <w:rsid w:val="001C3606"/>
    <w:rsid w:val="001C3918"/>
    <w:rsid w:val="001C444A"/>
    <w:rsid w:val="001C459E"/>
    <w:rsid w:val="001C4B2E"/>
    <w:rsid w:val="001C59D2"/>
    <w:rsid w:val="001C5C14"/>
    <w:rsid w:val="001C6163"/>
    <w:rsid w:val="001C626E"/>
    <w:rsid w:val="001C6564"/>
    <w:rsid w:val="001C6592"/>
    <w:rsid w:val="001C6BCC"/>
    <w:rsid w:val="001C7392"/>
    <w:rsid w:val="001C7654"/>
    <w:rsid w:val="001C7683"/>
    <w:rsid w:val="001C7AEA"/>
    <w:rsid w:val="001C7F05"/>
    <w:rsid w:val="001D0102"/>
    <w:rsid w:val="001D012A"/>
    <w:rsid w:val="001D0238"/>
    <w:rsid w:val="001D08EA"/>
    <w:rsid w:val="001D0A9A"/>
    <w:rsid w:val="001D0C56"/>
    <w:rsid w:val="001D10AC"/>
    <w:rsid w:val="001D138A"/>
    <w:rsid w:val="001D1748"/>
    <w:rsid w:val="001D2063"/>
    <w:rsid w:val="001D2361"/>
    <w:rsid w:val="001D273C"/>
    <w:rsid w:val="001D30E1"/>
    <w:rsid w:val="001D36C0"/>
    <w:rsid w:val="001D4516"/>
    <w:rsid w:val="001D4D1D"/>
    <w:rsid w:val="001D4FDF"/>
    <w:rsid w:val="001D53B9"/>
    <w:rsid w:val="001D59D0"/>
    <w:rsid w:val="001D7083"/>
    <w:rsid w:val="001D7276"/>
    <w:rsid w:val="001D7381"/>
    <w:rsid w:val="001D76A8"/>
    <w:rsid w:val="001D7703"/>
    <w:rsid w:val="001E04CA"/>
    <w:rsid w:val="001E0541"/>
    <w:rsid w:val="001E139E"/>
    <w:rsid w:val="001E17D1"/>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E7C04"/>
    <w:rsid w:val="001F064E"/>
    <w:rsid w:val="001F0DC7"/>
    <w:rsid w:val="001F0E7C"/>
    <w:rsid w:val="001F1166"/>
    <w:rsid w:val="001F16B1"/>
    <w:rsid w:val="001F178D"/>
    <w:rsid w:val="001F2027"/>
    <w:rsid w:val="001F21F6"/>
    <w:rsid w:val="001F23DE"/>
    <w:rsid w:val="001F2410"/>
    <w:rsid w:val="001F2A48"/>
    <w:rsid w:val="001F2C95"/>
    <w:rsid w:val="001F405D"/>
    <w:rsid w:val="001F46FC"/>
    <w:rsid w:val="001F48BF"/>
    <w:rsid w:val="001F50D9"/>
    <w:rsid w:val="001F5359"/>
    <w:rsid w:val="001F5513"/>
    <w:rsid w:val="001F5720"/>
    <w:rsid w:val="001F58A7"/>
    <w:rsid w:val="001F5C28"/>
    <w:rsid w:val="001F5F5D"/>
    <w:rsid w:val="001F60D9"/>
    <w:rsid w:val="001F769A"/>
    <w:rsid w:val="001F7B0F"/>
    <w:rsid w:val="001F7CC4"/>
    <w:rsid w:val="0020074F"/>
    <w:rsid w:val="00200D69"/>
    <w:rsid w:val="002013B0"/>
    <w:rsid w:val="002019EC"/>
    <w:rsid w:val="00201C1E"/>
    <w:rsid w:val="00202016"/>
    <w:rsid w:val="002037E0"/>
    <w:rsid w:val="00203B05"/>
    <w:rsid w:val="002044F6"/>
    <w:rsid w:val="00204671"/>
    <w:rsid w:val="0020502B"/>
    <w:rsid w:val="002055A9"/>
    <w:rsid w:val="00205B14"/>
    <w:rsid w:val="00205EE2"/>
    <w:rsid w:val="00206826"/>
    <w:rsid w:val="002100B3"/>
    <w:rsid w:val="0021147E"/>
    <w:rsid w:val="0021162B"/>
    <w:rsid w:val="00212131"/>
    <w:rsid w:val="0021245C"/>
    <w:rsid w:val="00213F0D"/>
    <w:rsid w:val="002145B5"/>
    <w:rsid w:val="002147A1"/>
    <w:rsid w:val="00214A71"/>
    <w:rsid w:val="002154B2"/>
    <w:rsid w:val="00215978"/>
    <w:rsid w:val="00215B2A"/>
    <w:rsid w:val="0021603D"/>
    <w:rsid w:val="00216C65"/>
    <w:rsid w:val="00216EB3"/>
    <w:rsid w:val="002173C7"/>
    <w:rsid w:val="00217A80"/>
    <w:rsid w:val="00217E0E"/>
    <w:rsid w:val="002212A8"/>
    <w:rsid w:val="0022200D"/>
    <w:rsid w:val="0022200F"/>
    <w:rsid w:val="002221BC"/>
    <w:rsid w:val="00222346"/>
    <w:rsid w:val="00222BE2"/>
    <w:rsid w:val="00223700"/>
    <w:rsid w:val="00223FC1"/>
    <w:rsid w:val="0022422B"/>
    <w:rsid w:val="0022451D"/>
    <w:rsid w:val="00224882"/>
    <w:rsid w:val="00224D8E"/>
    <w:rsid w:val="002258B4"/>
    <w:rsid w:val="00225AF7"/>
    <w:rsid w:val="0022640E"/>
    <w:rsid w:val="0022659A"/>
    <w:rsid w:val="002267D6"/>
    <w:rsid w:val="00226E46"/>
    <w:rsid w:val="00226ED4"/>
    <w:rsid w:val="00226EEB"/>
    <w:rsid w:val="00227636"/>
    <w:rsid w:val="00230138"/>
    <w:rsid w:val="00230A34"/>
    <w:rsid w:val="00230DA4"/>
    <w:rsid w:val="00230F58"/>
    <w:rsid w:val="00231227"/>
    <w:rsid w:val="00231FB8"/>
    <w:rsid w:val="002329AA"/>
    <w:rsid w:val="002334E8"/>
    <w:rsid w:val="002336F1"/>
    <w:rsid w:val="002337C2"/>
    <w:rsid w:val="0023431B"/>
    <w:rsid w:val="002344FE"/>
    <w:rsid w:val="002353AF"/>
    <w:rsid w:val="00235653"/>
    <w:rsid w:val="00235BCF"/>
    <w:rsid w:val="00235E3B"/>
    <w:rsid w:val="0023691D"/>
    <w:rsid w:val="00236CE3"/>
    <w:rsid w:val="00237CC8"/>
    <w:rsid w:val="00240EE5"/>
    <w:rsid w:val="00241635"/>
    <w:rsid w:val="00241943"/>
    <w:rsid w:val="00241BD4"/>
    <w:rsid w:val="00241C2B"/>
    <w:rsid w:val="00241EB2"/>
    <w:rsid w:val="00241FA1"/>
    <w:rsid w:val="00243E44"/>
    <w:rsid w:val="002443EF"/>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392"/>
    <w:rsid w:val="00252694"/>
    <w:rsid w:val="002534FB"/>
    <w:rsid w:val="00254232"/>
    <w:rsid w:val="002542CE"/>
    <w:rsid w:val="0025438E"/>
    <w:rsid w:val="00255560"/>
    <w:rsid w:val="00257033"/>
    <w:rsid w:val="0025707E"/>
    <w:rsid w:val="00257136"/>
    <w:rsid w:val="002572D9"/>
    <w:rsid w:val="00257A04"/>
    <w:rsid w:val="00260340"/>
    <w:rsid w:val="0026044C"/>
    <w:rsid w:val="00260705"/>
    <w:rsid w:val="00260B80"/>
    <w:rsid w:val="00261079"/>
    <w:rsid w:val="002614AD"/>
    <w:rsid w:val="00261524"/>
    <w:rsid w:val="002615A3"/>
    <w:rsid w:val="00261840"/>
    <w:rsid w:val="00261921"/>
    <w:rsid w:val="0026197E"/>
    <w:rsid w:val="002634BD"/>
    <w:rsid w:val="00263DC6"/>
    <w:rsid w:val="002646A8"/>
    <w:rsid w:val="00264AE0"/>
    <w:rsid w:val="00264B96"/>
    <w:rsid w:val="00266DF9"/>
    <w:rsid w:val="00267A9A"/>
    <w:rsid w:val="00270F84"/>
    <w:rsid w:val="00270F85"/>
    <w:rsid w:val="00271102"/>
    <w:rsid w:val="0027165B"/>
    <w:rsid w:val="00272043"/>
    <w:rsid w:val="00272170"/>
    <w:rsid w:val="0027300F"/>
    <w:rsid w:val="002733D6"/>
    <w:rsid w:val="00274A7B"/>
    <w:rsid w:val="002753F6"/>
    <w:rsid w:val="002758E6"/>
    <w:rsid w:val="00275C3F"/>
    <w:rsid w:val="00275C6C"/>
    <w:rsid w:val="002765B2"/>
    <w:rsid w:val="00276AD0"/>
    <w:rsid w:val="00276FF1"/>
    <w:rsid w:val="00280D59"/>
    <w:rsid w:val="0028151D"/>
    <w:rsid w:val="00281711"/>
    <w:rsid w:val="00281AE9"/>
    <w:rsid w:val="002822D9"/>
    <w:rsid w:val="002829F6"/>
    <w:rsid w:val="002829FA"/>
    <w:rsid w:val="00282BA4"/>
    <w:rsid w:val="00282CD9"/>
    <w:rsid w:val="002834E2"/>
    <w:rsid w:val="0028397A"/>
    <w:rsid w:val="00283F12"/>
    <w:rsid w:val="0028649D"/>
    <w:rsid w:val="0028787D"/>
    <w:rsid w:val="002878A1"/>
    <w:rsid w:val="00290197"/>
    <w:rsid w:val="00290438"/>
    <w:rsid w:val="00290469"/>
    <w:rsid w:val="002906E9"/>
    <w:rsid w:val="00290BF1"/>
    <w:rsid w:val="002915AA"/>
    <w:rsid w:val="002917A4"/>
    <w:rsid w:val="00291CEF"/>
    <w:rsid w:val="00291CF8"/>
    <w:rsid w:val="00291E8C"/>
    <w:rsid w:val="00292326"/>
    <w:rsid w:val="002924FD"/>
    <w:rsid w:val="00292A7A"/>
    <w:rsid w:val="00293D3A"/>
    <w:rsid w:val="00294A7D"/>
    <w:rsid w:val="0029566F"/>
    <w:rsid w:val="00295A8F"/>
    <w:rsid w:val="00295B68"/>
    <w:rsid w:val="002A001C"/>
    <w:rsid w:val="002A0146"/>
    <w:rsid w:val="002A02B7"/>
    <w:rsid w:val="002A0599"/>
    <w:rsid w:val="002A0C1A"/>
    <w:rsid w:val="002A1A4D"/>
    <w:rsid w:val="002A1B44"/>
    <w:rsid w:val="002A3266"/>
    <w:rsid w:val="002A4635"/>
    <w:rsid w:val="002A6527"/>
    <w:rsid w:val="002A6695"/>
    <w:rsid w:val="002A6CB5"/>
    <w:rsid w:val="002A6FAE"/>
    <w:rsid w:val="002A71AA"/>
    <w:rsid w:val="002A7450"/>
    <w:rsid w:val="002B03B3"/>
    <w:rsid w:val="002B1427"/>
    <w:rsid w:val="002B2EAB"/>
    <w:rsid w:val="002B353E"/>
    <w:rsid w:val="002B3F9D"/>
    <w:rsid w:val="002B3FCC"/>
    <w:rsid w:val="002B4EF5"/>
    <w:rsid w:val="002B58D7"/>
    <w:rsid w:val="002B7795"/>
    <w:rsid w:val="002B78AA"/>
    <w:rsid w:val="002C09F2"/>
    <w:rsid w:val="002C2773"/>
    <w:rsid w:val="002C281F"/>
    <w:rsid w:val="002C33F0"/>
    <w:rsid w:val="002C3DA2"/>
    <w:rsid w:val="002C457C"/>
    <w:rsid w:val="002C496C"/>
    <w:rsid w:val="002C583D"/>
    <w:rsid w:val="002C656B"/>
    <w:rsid w:val="002C6739"/>
    <w:rsid w:val="002C6972"/>
    <w:rsid w:val="002C7458"/>
    <w:rsid w:val="002C74DD"/>
    <w:rsid w:val="002C785A"/>
    <w:rsid w:val="002C7C29"/>
    <w:rsid w:val="002D00E4"/>
    <w:rsid w:val="002D058D"/>
    <w:rsid w:val="002D078E"/>
    <w:rsid w:val="002D0C75"/>
    <w:rsid w:val="002D1314"/>
    <w:rsid w:val="002D2C9B"/>
    <w:rsid w:val="002D30BB"/>
    <w:rsid w:val="002D3534"/>
    <w:rsid w:val="002D3E08"/>
    <w:rsid w:val="002D4173"/>
    <w:rsid w:val="002D4966"/>
    <w:rsid w:val="002D49F9"/>
    <w:rsid w:val="002D506B"/>
    <w:rsid w:val="002D509E"/>
    <w:rsid w:val="002D6020"/>
    <w:rsid w:val="002D7E4C"/>
    <w:rsid w:val="002E0814"/>
    <w:rsid w:val="002E0B43"/>
    <w:rsid w:val="002E0C68"/>
    <w:rsid w:val="002E1AA9"/>
    <w:rsid w:val="002E1EF3"/>
    <w:rsid w:val="002E2071"/>
    <w:rsid w:val="002E23DF"/>
    <w:rsid w:val="002E2404"/>
    <w:rsid w:val="002E2F7F"/>
    <w:rsid w:val="002E31E1"/>
    <w:rsid w:val="002E35B8"/>
    <w:rsid w:val="002E36ED"/>
    <w:rsid w:val="002E38AA"/>
    <w:rsid w:val="002E3B3A"/>
    <w:rsid w:val="002E3F07"/>
    <w:rsid w:val="002E51B9"/>
    <w:rsid w:val="002E5846"/>
    <w:rsid w:val="002E591F"/>
    <w:rsid w:val="002E5A3C"/>
    <w:rsid w:val="002E5B82"/>
    <w:rsid w:val="002E5DEC"/>
    <w:rsid w:val="002E6047"/>
    <w:rsid w:val="002E750D"/>
    <w:rsid w:val="002E767B"/>
    <w:rsid w:val="002F047B"/>
    <w:rsid w:val="002F0FEA"/>
    <w:rsid w:val="002F1275"/>
    <w:rsid w:val="002F1558"/>
    <w:rsid w:val="002F1DBE"/>
    <w:rsid w:val="002F1F4D"/>
    <w:rsid w:val="002F22A3"/>
    <w:rsid w:val="002F25AB"/>
    <w:rsid w:val="002F26FF"/>
    <w:rsid w:val="002F27AD"/>
    <w:rsid w:val="002F2AD7"/>
    <w:rsid w:val="002F35ED"/>
    <w:rsid w:val="002F37F2"/>
    <w:rsid w:val="002F3856"/>
    <w:rsid w:val="002F3F06"/>
    <w:rsid w:val="002F3FE6"/>
    <w:rsid w:val="002F4142"/>
    <w:rsid w:val="002F4209"/>
    <w:rsid w:val="002F495E"/>
    <w:rsid w:val="002F4EEC"/>
    <w:rsid w:val="002F581A"/>
    <w:rsid w:val="002F5CF8"/>
    <w:rsid w:val="002F6064"/>
    <w:rsid w:val="002F6ED3"/>
    <w:rsid w:val="002F709A"/>
    <w:rsid w:val="002F798F"/>
    <w:rsid w:val="002F79CD"/>
    <w:rsid w:val="002F7BDE"/>
    <w:rsid w:val="002F7D70"/>
    <w:rsid w:val="003007E7"/>
    <w:rsid w:val="003019E8"/>
    <w:rsid w:val="00301D19"/>
    <w:rsid w:val="00301F58"/>
    <w:rsid w:val="003022BD"/>
    <w:rsid w:val="003024BF"/>
    <w:rsid w:val="00302D41"/>
    <w:rsid w:val="003030A0"/>
    <w:rsid w:val="00303292"/>
    <w:rsid w:val="003041DD"/>
    <w:rsid w:val="003044DB"/>
    <w:rsid w:val="003045B9"/>
    <w:rsid w:val="00305269"/>
    <w:rsid w:val="00305A1F"/>
    <w:rsid w:val="00305A3C"/>
    <w:rsid w:val="00306683"/>
    <w:rsid w:val="0030741C"/>
    <w:rsid w:val="0030757F"/>
    <w:rsid w:val="00307C43"/>
    <w:rsid w:val="00310AC0"/>
    <w:rsid w:val="00310CAF"/>
    <w:rsid w:val="00310D6F"/>
    <w:rsid w:val="00310D9D"/>
    <w:rsid w:val="003113C6"/>
    <w:rsid w:val="003123E5"/>
    <w:rsid w:val="00312C0E"/>
    <w:rsid w:val="00313AC8"/>
    <w:rsid w:val="003142E0"/>
    <w:rsid w:val="00314346"/>
    <w:rsid w:val="003144A8"/>
    <w:rsid w:val="003147F8"/>
    <w:rsid w:val="0031570B"/>
    <w:rsid w:val="0031576A"/>
    <w:rsid w:val="00315922"/>
    <w:rsid w:val="00315F1F"/>
    <w:rsid w:val="00316B5B"/>
    <w:rsid w:val="00316D07"/>
    <w:rsid w:val="00316F53"/>
    <w:rsid w:val="0031705A"/>
    <w:rsid w:val="0031711F"/>
    <w:rsid w:val="00317689"/>
    <w:rsid w:val="0031772E"/>
    <w:rsid w:val="00317859"/>
    <w:rsid w:val="003205B2"/>
    <w:rsid w:val="003205DD"/>
    <w:rsid w:val="00320760"/>
    <w:rsid w:val="003209CA"/>
    <w:rsid w:val="0032119E"/>
    <w:rsid w:val="003211D6"/>
    <w:rsid w:val="00321940"/>
    <w:rsid w:val="003237F5"/>
    <w:rsid w:val="00323BA2"/>
    <w:rsid w:val="00323BB6"/>
    <w:rsid w:val="0032530A"/>
    <w:rsid w:val="003257BC"/>
    <w:rsid w:val="0032592D"/>
    <w:rsid w:val="00325E2E"/>
    <w:rsid w:val="00326040"/>
    <w:rsid w:val="003266AE"/>
    <w:rsid w:val="0032678B"/>
    <w:rsid w:val="00326E9B"/>
    <w:rsid w:val="00326FB1"/>
    <w:rsid w:val="003275E6"/>
    <w:rsid w:val="00327722"/>
    <w:rsid w:val="0032788C"/>
    <w:rsid w:val="00327936"/>
    <w:rsid w:val="00327B3F"/>
    <w:rsid w:val="00327E29"/>
    <w:rsid w:val="00330ABA"/>
    <w:rsid w:val="00331EAF"/>
    <w:rsid w:val="00333644"/>
    <w:rsid w:val="00333C95"/>
    <w:rsid w:val="00334004"/>
    <w:rsid w:val="0033413C"/>
    <w:rsid w:val="003349CB"/>
    <w:rsid w:val="00335508"/>
    <w:rsid w:val="0033553F"/>
    <w:rsid w:val="00336D82"/>
    <w:rsid w:val="00337698"/>
    <w:rsid w:val="00340590"/>
    <w:rsid w:val="003408F4"/>
    <w:rsid w:val="00340B25"/>
    <w:rsid w:val="003416CA"/>
    <w:rsid w:val="00341E6F"/>
    <w:rsid w:val="00342FF0"/>
    <w:rsid w:val="0034357C"/>
    <w:rsid w:val="00343E64"/>
    <w:rsid w:val="003461B7"/>
    <w:rsid w:val="00346AC1"/>
    <w:rsid w:val="003471F8"/>
    <w:rsid w:val="0034792E"/>
    <w:rsid w:val="00347EE4"/>
    <w:rsid w:val="003516D1"/>
    <w:rsid w:val="0035188A"/>
    <w:rsid w:val="00351BBB"/>
    <w:rsid w:val="00351E6A"/>
    <w:rsid w:val="0035237C"/>
    <w:rsid w:val="0035304F"/>
    <w:rsid w:val="00353C3F"/>
    <w:rsid w:val="00353E1F"/>
    <w:rsid w:val="00355B5C"/>
    <w:rsid w:val="00356AF7"/>
    <w:rsid w:val="00357962"/>
    <w:rsid w:val="0036050E"/>
    <w:rsid w:val="003610C7"/>
    <w:rsid w:val="00362355"/>
    <w:rsid w:val="0036506F"/>
    <w:rsid w:val="00365191"/>
    <w:rsid w:val="0036626B"/>
    <w:rsid w:val="00366359"/>
    <w:rsid w:val="00366499"/>
    <w:rsid w:val="003666B7"/>
    <w:rsid w:val="00366A37"/>
    <w:rsid w:val="00367318"/>
    <w:rsid w:val="0036745A"/>
    <w:rsid w:val="00367BA3"/>
    <w:rsid w:val="00367D1E"/>
    <w:rsid w:val="00370836"/>
    <w:rsid w:val="00372A7D"/>
    <w:rsid w:val="00372C2D"/>
    <w:rsid w:val="00372E2E"/>
    <w:rsid w:val="0037336A"/>
    <w:rsid w:val="003737BE"/>
    <w:rsid w:val="00374925"/>
    <w:rsid w:val="00375142"/>
    <w:rsid w:val="00375B26"/>
    <w:rsid w:val="00375E55"/>
    <w:rsid w:val="0037652B"/>
    <w:rsid w:val="0037666E"/>
    <w:rsid w:val="0037697C"/>
    <w:rsid w:val="00376BED"/>
    <w:rsid w:val="00377286"/>
    <w:rsid w:val="00377D58"/>
    <w:rsid w:val="00380711"/>
    <w:rsid w:val="00380FFC"/>
    <w:rsid w:val="00381ACC"/>
    <w:rsid w:val="00382597"/>
    <w:rsid w:val="00382A1A"/>
    <w:rsid w:val="00382AEA"/>
    <w:rsid w:val="00382C11"/>
    <w:rsid w:val="00382CCA"/>
    <w:rsid w:val="00382E6F"/>
    <w:rsid w:val="00383EF8"/>
    <w:rsid w:val="003848C6"/>
    <w:rsid w:val="0038493A"/>
    <w:rsid w:val="00384B95"/>
    <w:rsid w:val="00384D57"/>
    <w:rsid w:val="00385FAA"/>
    <w:rsid w:val="00386314"/>
    <w:rsid w:val="00386416"/>
    <w:rsid w:val="00386450"/>
    <w:rsid w:val="003903DA"/>
    <w:rsid w:val="0039085F"/>
    <w:rsid w:val="003911AB"/>
    <w:rsid w:val="003918FF"/>
    <w:rsid w:val="00391C1C"/>
    <w:rsid w:val="00391E58"/>
    <w:rsid w:val="0039265D"/>
    <w:rsid w:val="00392A1A"/>
    <w:rsid w:val="00392A39"/>
    <w:rsid w:val="00392AE5"/>
    <w:rsid w:val="00392D4B"/>
    <w:rsid w:val="00393958"/>
    <w:rsid w:val="00394082"/>
    <w:rsid w:val="003946BF"/>
    <w:rsid w:val="00394956"/>
    <w:rsid w:val="00394E26"/>
    <w:rsid w:val="00395508"/>
    <w:rsid w:val="00395D66"/>
    <w:rsid w:val="003964C2"/>
    <w:rsid w:val="00396E11"/>
    <w:rsid w:val="00397442"/>
    <w:rsid w:val="00397596"/>
    <w:rsid w:val="0039761A"/>
    <w:rsid w:val="003A0BA7"/>
    <w:rsid w:val="003A1327"/>
    <w:rsid w:val="003A170C"/>
    <w:rsid w:val="003A1BC7"/>
    <w:rsid w:val="003A1C3F"/>
    <w:rsid w:val="003A2E66"/>
    <w:rsid w:val="003A32F2"/>
    <w:rsid w:val="003A33A1"/>
    <w:rsid w:val="003A4488"/>
    <w:rsid w:val="003A4C2D"/>
    <w:rsid w:val="003A5D30"/>
    <w:rsid w:val="003A6080"/>
    <w:rsid w:val="003A62C5"/>
    <w:rsid w:val="003A63F6"/>
    <w:rsid w:val="003A7061"/>
    <w:rsid w:val="003A7A32"/>
    <w:rsid w:val="003B0020"/>
    <w:rsid w:val="003B0194"/>
    <w:rsid w:val="003B04D7"/>
    <w:rsid w:val="003B154A"/>
    <w:rsid w:val="003B2308"/>
    <w:rsid w:val="003B246E"/>
    <w:rsid w:val="003B2F49"/>
    <w:rsid w:val="003B32B4"/>
    <w:rsid w:val="003B436A"/>
    <w:rsid w:val="003B4550"/>
    <w:rsid w:val="003B4810"/>
    <w:rsid w:val="003B4DAB"/>
    <w:rsid w:val="003B643C"/>
    <w:rsid w:val="003B6E0D"/>
    <w:rsid w:val="003B7087"/>
    <w:rsid w:val="003B77B8"/>
    <w:rsid w:val="003B7AAC"/>
    <w:rsid w:val="003B7C45"/>
    <w:rsid w:val="003B7EFF"/>
    <w:rsid w:val="003C0278"/>
    <w:rsid w:val="003C0BB7"/>
    <w:rsid w:val="003C0FB5"/>
    <w:rsid w:val="003C1039"/>
    <w:rsid w:val="003C123A"/>
    <w:rsid w:val="003C1439"/>
    <w:rsid w:val="003C421A"/>
    <w:rsid w:val="003C4B33"/>
    <w:rsid w:val="003C5D86"/>
    <w:rsid w:val="003C63A7"/>
    <w:rsid w:val="003C77D2"/>
    <w:rsid w:val="003D02D5"/>
    <w:rsid w:val="003D03CF"/>
    <w:rsid w:val="003D069C"/>
    <w:rsid w:val="003D0728"/>
    <w:rsid w:val="003D1BB6"/>
    <w:rsid w:val="003D2634"/>
    <w:rsid w:val="003D2EA7"/>
    <w:rsid w:val="003D3EC6"/>
    <w:rsid w:val="003D536C"/>
    <w:rsid w:val="003D57E8"/>
    <w:rsid w:val="003D5B22"/>
    <w:rsid w:val="003D5FD7"/>
    <w:rsid w:val="003D63E0"/>
    <w:rsid w:val="003D7665"/>
    <w:rsid w:val="003D771C"/>
    <w:rsid w:val="003D79D9"/>
    <w:rsid w:val="003D7E7B"/>
    <w:rsid w:val="003E02B6"/>
    <w:rsid w:val="003E08FC"/>
    <w:rsid w:val="003E0CB2"/>
    <w:rsid w:val="003E0F8B"/>
    <w:rsid w:val="003E0F9E"/>
    <w:rsid w:val="003E0FA0"/>
    <w:rsid w:val="003E1005"/>
    <w:rsid w:val="003E1366"/>
    <w:rsid w:val="003E1996"/>
    <w:rsid w:val="003E1DD8"/>
    <w:rsid w:val="003E1EA3"/>
    <w:rsid w:val="003E211E"/>
    <w:rsid w:val="003E2A5F"/>
    <w:rsid w:val="003E30E6"/>
    <w:rsid w:val="003E333E"/>
    <w:rsid w:val="003E3589"/>
    <w:rsid w:val="003E35F3"/>
    <w:rsid w:val="003E375A"/>
    <w:rsid w:val="003E44E0"/>
    <w:rsid w:val="003E4B51"/>
    <w:rsid w:val="003E5002"/>
    <w:rsid w:val="003E5D14"/>
    <w:rsid w:val="003E61C8"/>
    <w:rsid w:val="003E628D"/>
    <w:rsid w:val="003E6991"/>
    <w:rsid w:val="003E6E26"/>
    <w:rsid w:val="003E71F8"/>
    <w:rsid w:val="003E7495"/>
    <w:rsid w:val="003E79BC"/>
    <w:rsid w:val="003E7B44"/>
    <w:rsid w:val="003E7C17"/>
    <w:rsid w:val="003E7CC5"/>
    <w:rsid w:val="003F0B30"/>
    <w:rsid w:val="003F0F3F"/>
    <w:rsid w:val="003F1380"/>
    <w:rsid w:val="003F1695"/>
    <w:rsid w:val="003F173D"/>
    <w:rsid w:val="003F1D57"/>
    <w:rsid w:val="003F23DA"/>
    <w:rsid w:val="003F26E4"/>
    <w:rsid w:val="003F2E1C"/>
    <w:rsid w:val="003F4196"/>
    <w:rsid w:val="003F46C4"/>
    <w:rsid w:val="003F48AF"/>
    <w:rsid w:val="003F5071"/>
    <w:rsid w:val="003F69CC"/>
    <w:rsid w:val="003F6CF8"/>
    <w:rsid w:val="003F79A1"/>
    <w:rsid w:val="00400456"/>
    <w:rsid w:val="00400C4A"/>
    <w:rsid w:val="004012B3"/>
    <w:rsid w:val="0040193A"/>
    <w:rsid w:val="00401B84"/>
    <w:rsid w:val="0040266A"/>
    <w:rsid w:val="00402879"/>
    <w:rsid w:val="00403C32"/>
    <w:rsid w:val="00403E4F"/>
    <w:rsid w:val="00403F45"/>
    <w:rsid w:val="004048E8"/>
    <w:rsid w:val="00404FC1"/>
    <w:rsid w:val="00405461"/>
    <w:rsid w:val="00405F21"/>
    <w:rsid w:val="0040649A"/>
    <w:rsid w:val="0040652B"/>
    <w:rsid w:val="00407525"/>
    <w:rsid w:val="00410062"/>
    <w:rsid w:val="004109BD"/>
    <w:rsid w:val="00410CC7"/>
    <w:rsid w:val="00410D07"/>
    <w:rsid w:val="00410D81"/>
    <w:rsid w:val="00410EA4"/>
    <w:rsid w:val="0041154F"/>
    <w:rsid w:val="00411C0A"/>
    <w:rsid w:val="004121EA"/>
    <w:rsid w:val="00413025"/>
    <w:rsid w:val="00413880"/>
    <w:rsid w:val="00413EDB"/>
    <w:rsid w:val="00414018"/>
    <w:rsid w:val="00414170"/>
    <w:rsid w:val="004146AC"/>
    <w:rsid w:val="00414B6F"/>
    <w:rsid w:val="00414D91"/>
    <w:rsid w:val="00415A9F"/>
    <w:rsid w:val="004169A3"/>
    <w:rsid w:val="0041710F"/>
    <w:rsid w:val="00417701"/>
    <w:rsid w:val="00417781"/>
    <w:rsid w:val="00420F30"/>
    <w:rsid w:val="00421057"/>
    <w:rsid w:val="004214EC"/>
    <w:rsid w:val="00421653"/>
    <w:rsid w:val="004217AD"/>
    <w:rsid w:val="004219BF"/>
    <w:rsid w:val="004221C6"/>
    <w:rsid w:val="004234DD"/>
    <w:rsid w:val="00424410"/>
    <w:rsid w:val="00424C45"/>
    <w:rsid w:val="0042537F"/>
    <w:rsid w:val="004255D1"/>
    <w:rsid w:val="004258EF"/>
    <w:rsid w:val="004277ED"/>
    <w:rsid w:val="00427A34"/>
    <w:rsid w:val="00430417"/>
    <w:rsid w:val="00430757"/>
    <w:rsid w:val="00430784"/>
    <w:rsid w:val="004310AB"/>
    <w:rsid w:val="004319C2"/>
    <w:rsid w:val="00431F7A"/>
    <w:rsid w:val="00432764"/>
    <w:rsid w:val="00433A11"/>
    <w:rsid w:val="00434933"/>
    <w:rsid w:val="0043509E"/>
    <w:rsid w:val="00435974"/>
    <w:rsid w:val="00436ABB"/>
    <w:rsid w:val="00436FDA"/>
    <w:rsid w:val="0043784A"/>
    <w:rsid w:val="00437BF2"/>
    <w:rsid w:val="0044019E"/>
    <w:rsid w:val="0044039B"/>
    <w:rsid w:val="00441CB2"/>
    <w:rsid w:val="0044201A"/>
    <w:rsid w:val="004420C0"/>
    <w:rsid w:val="00443217"/>
    <w:rsid w:val="00443676"/>
    <w:rsid w:val="004436DD"/>
    <w:rsid w:val="0044560C"/>
    <w:rsid w:val="004465DF"/>
    <w:rsid w:val="004467FF"/>
    <w:rsid w:val="00451383"/>
    <w:rsid w:val="00451CD4"/>
    <w:rsid w:val="004521D3"/>
    <w:rsid w:val="004526D2"/>
    <w:rsid w:val="00452851"/>
    <w:rsid w:val="0045290C"/>
    <w:rsid w:val="00452E68"/>
    <w:rsid w:val="00452EFA"/>
    <w:rsid w:val="0045408C"/>
    <w:rsid w:val="00454651"/>
    <w:rsid w:val="00455096"/>
    <w:rsid w:val="00455313"/>
    <w:rsid w:val="00455F92"/>
    <w:rsid w:val="00455FBB"/>
    <w:rsid w:val="00456585"/>
    <w:rsid w:val="00456FE8"/>
    <w:rsid w:val="004573C9"/>
    <w:rsid w:val="00457F66"/>
    <w:rsid w:val="00460A75"/>
    <w:rsid w:val="00461D56"/>
    <w:rsid w:val="004623EA"/>
    <w:rsid w:val="00462966"/>
    <w:rsid w:val="00463575"/>
    <w:rsid w:val="00463689"/>
    <w:rsid w:val="004638E8"/>
    <w:rsid w:val="00464654"/>
    <w:rsid w:val="00464743"/>
    <w:rsid w:val="00465A26"/>
    <w:rsid w:val="00465DF9"/>
    <w:rsid w:val="0046613E"/>
    <w:rsid w:val="0046627B"/>
    <w:rsid w:val="00466FA5"/>
    <w:rsid w:val="004676C5"/>
    <w:rsid w:val="00467867"/>
    <w:rsid w:val="00467FDF"/>
    <w:rsid w:val="00470505"/>
    <w:rsid w:val="00470783"/>
    <w:rsid w:val="00470E6C"/>
    <w:rsid w:val="00471B2C"/>
    <w:rsid w:val="00471CC7"/>
    <w:rsid w:val="00471ED3"/>
    <w:rsid w:val="004723D0"/>
    <w:rsid w:val="00472470"/>
    <w:rsid w:val="00472BA0"/>
    <w:rsid w:val="00473D41"/>
    <w:rsid w:val="004750A1"/>
    <w:rsid w:val="004758B3"/>
    <w:rsid w:val="00475CFF"/>
    <w:rsid w:val="00476D39"/>
    <w:rsid w:val="00476E14"/>
    <w:rsid w:val="004771B5"/>
    <w:rsid w:val="00477AC4"/>
    <w:rsid w:val="00477F46"/>
    <w:rsid w:val="004801C7"/>
    <w:rsid w:val="00480300"/>
    <w:rsid w:val="004807A8"/>
    <w:rsid w:val="004813E7"/>
    <w:rsid w:val="00482018"/>
    <w:rsid w:val="0048212C"/>
    <w:rsid w:val="004821FF"/>
    <w:rsid w:val="00482C6F"/>
    <w:rsid w:val="00482F1B"/>
    <w:rsid w:val="00483173"/>
    <w:rsid w:val="004833A0"/>
    <w:rsid w:val="004834F5"/>
    <w:rsid w:val="00483761"/>
    <w:rsid w:val="00483DE4"/>
    <w:rsid w:val="00484038"/>
    <w:rsid w:val="00484378"/>
    <w:rsid w:val="00485152"/>
    <w:rsid w:val="00485957"/>
    <w:rsid w:val="00490190"/>
    <w:rsid w:val="004905B0"/>
    <w:rsid w:val="00490742"/>
    <w:rsid w:val="004908FA"/>
    <w:rsid w:val="00490A6D"/>
    <w:rsid w:val="0049190E"/>
    <w:rsid w:val="00491BF7"/>
    <w:rsid w:val="00491DC7"/>
    <w:rsid w:val="0049213D"/>
    <w:rsid w:val="004923F3"/>
    <w:rsid w:val="00492DC5"/>
    <w:rsid w:val="00492F1B"/>
    <w:rsid w:val="00494339"/>
    <w:rsid w:val="004949BE"/>
    <w:rsid w:val="004950DE"/>
    <w:rsid w:val="00496068"/>
    <w:rsid w:val="00496170"/>
    <w:rsid w:val="00496D7B"/>
    <w:rsid w:val="004A1069"/>
    <w:rsid w:val="004A1406"/>
    <w:rsid w:val="004A1E1A"/>
    <w:rsid w:val="004A2002"/>
    <w:rsid w:val="004A265D"/>
    <w:rsid w:val="004A28F9"/>
    <w:rsid w:val="004A2AAF"/>
    <w:rsid w:val="004A2ABB"/>
    <w:rsid w:val="004A2C36"/>
    <w:rsid w:val="004A4471"/>
    <w:rsid w:val="004A48AC"/>
    <w:rsid w:val="004A48F8"/>
    <w:rsid w:val="004A4CDC"/>
    <w:rsid w:val="004A4D3A"/>
    <w:rsid w:val="004A4FB9"/>
    <w:rsid w:val="004A539F"/>
    <w:rsid w:val="004A5AD8"/>
    <w:rsid w:val="004A5BCC"/>
    <w:rsid w:val="004A600A"/>
    <w:rsid w:val="004A61F3"/>
    <w:rsid w:val="004A6266"/>
    <w:rsid w:val="004A62AB"/>
    <w:rsid w:val="004A663C"/>
    <w:rsid w:val="004A6A32"/>
    <w:rsid w:val="004A6DFD"/>
    <w:rsid w:val="004A717B"/>
    <w:rsid w:val="004A7995"/>
    <w:rsid w:val="004A79D6"/>
    <w:rsid w:val="004A7DAF"/>
    <w:rsid w:val="004B03A3"/>
    <w:rsid w:val="004B059C"/>
    <w:rsid w:val="004B0849"/>
    <w:rsid w:val="004B0B93"/>
    <w:rsid w:val="004B18C2"/>
    <w:rsid w:val="004B250B"/>
    <w:rsid w:val="004B2665"/>
    <w:rsid w:val="004B2DB1"/>
    <w:rsid w:val="004B32D9"/>
    <w:rsid w:val="004B3A83"/>
    <w:rsid w:val="004B3C1E"/>
    <w:rsid w:val="004B499C"/>
    <w:rsid w:val="004B5391"/>
    <w:rsid w:val="004B5AD2"/>
    <w:rsid w:val="004B5AFB"/>
    <w:rsid w:val="004B621E"/>
    <w:rsid w:val="004B7343"/>
    <w:rsid w:val="004B74F7"/>
    <w:rsid w:val="004C0260"/>
    <w:rsid w:val="004C0607"/>
    <w:rsid w:val="004C0CF6"/>
    <w:rsid w:val="004C0E72"/>
    <w:rsid w:val="004C0EA6"/>
    <w:rsid w:val="004C114D"/>
    <w:rsid w:val="004C1552"/>
    <w:rsid w:val="004C178B"/>
    <w:rsid w:val="004C1856"/>
    <w:rsid w:val="004C230A"/>
    <w:rsid w:val="004C2680"/>
    <w:rsid w:val="004C273D"/>
    <w:rsid w:val="004C3461"/>
    <w:rsid w:val="004C47DA"/>
    <w:rsid w:val="004C48EE"/>
    <w:rsid w:val="004C4E5E"/>
    <w:rsid w:val="004C4F9B"/>
    <w:rsid w:val="004C63A8"/>
    <w:rsid w:val="004C651B"/>
    <w:rsid w:val="004C671F"/>
    <w:rsid w:val="004C75CD"/>
    <w:rsid w:val="004C7841"/>
    <w:rsid w:val="004C7988"/>
    <w:rsid w:val="004C7B89"/>
    <w:rsid w:val="004C7F63"/>
    <w:rsid w:val="004D09B5"/>
    <w:rsid w:val="004D0CAB"/>
    <w:rsid w:val="004D0E8D"/>
    <w:rsid w:val="004D117A"/>
    <w:rsid w:val="004D21DE"/>
    <w:rsid w:val="004D2A2D"/>
    <w:rsid w:val="004D3EAE"/>
    <w:rsid w:val="004D425E"/>
    <w:rsid w:val="004D53AA"/>
    <w:rsid w:val="004D6899"/>
    <w:rsid w:val="004D68B1"/>
    <w:rsid w:val="004D7327"/>
    <w:rsid w:val="004D77F5"/>
    <w:rsid w:val="004D7AD2"/>
    <w:rsid w:val="004D7C64"/>
    <w:rsid w:val="004E07AF"/>
    <w:rsid w:val="004E0920"/>
    <w:rsid w:val="004E1E88"/>
    <w:rsid w:val="004E246A"/>
    <w:rsid w:val="004E2671"/>
    <w:rsid w:val="004E2D44"/>
    <w:rsid w:val="004E3C4B"/>
    <w:rsid w:val="004E40B3"/>
    <w:rsid w:val="004E4645"/>
    <w:rsid w:val="004E4A0C"/>
    <w:rsid w:val="004E4E98"/>
    <w:rsid w:val="004E6C4B"/>
    <w:rsid w:val="004E751C"/>
    <w:rsid w:val="004E772E"/>
    <w:rsid w:val="004E7E0E"/>
    <w:rsid w:val="004F06F0"/>
    <w:rsid w:val="004F2041"/>
    <w:rsid w:val="004F268F"/>
    <w:rsid w:val="004F269B"/>
    <w:rsid w:val="004F2868"/>
    <w:rsid w:val="004F2BBE"/>
    <w:rsid w:val="004F2EE2"/>
    <w:rsid w:val="004F34CA"/>
    <w:rsid w:val="004F363F"/>
    <w:rsid w:val="004F3AE9"/>
    <w:rsid w:val="004F3F4E"/>
    <w:rsid w:val="004F4D22"/>
    <w:rsid w:val="004F5A68"/>
    <w:rsid w:val="004F5B89"/>
    <w:rsid w:val="004F6567"/>
    <w:rsid w:val="004F70E9"/>
    <w:rsid w:val="004F7322"/>
    <w:rsid w:val="004F74C9"/>
    <w:rsid w:val="004F7894"/>
    <w:rsid w:val="005006E2"/>
    <w:rsid w:val="00500FBE"/>
    <w:rsid w:val="0050146B"/>
    <w:rsid w:val="00501905"/>
    <w:rsid w:val="0050196F"/>
    <w:rsid w:val="00501FDA"/>
    <w:rsid w:val="00502769"/>
    <w:rsid w:val="005027B7"/>
    <w:rsid w:val="005033E2"/>
    <w:rsid w:val="00503B27"/>
    <w:rsid w:val="00503BBA"/>
    <w:rsid w:val="00503DCA"/>
    <w:rsid w:val="005053E7"/>
    <w:rsid w:val="00505B05"/>
    <w:rsid w:val="0050612D"/>
    <w:rsid w:val="0050629A"/>
    <w:rsid w:val="005063E2"/>
    <w:rsid w:val="00507187"/>
    <w:rsid w:val="005072DF"/>
    <w:rsid w:val="00510DD2"/>
    <w:rsid w:val="00510F21"/>
    <w:rsid w:val="00511DCC"/>
    <w:rsid w:val="00512AC8"/>
    <w:rsid w:val="0051335C"/>
    <w:rsid w:val="005133D9"/>
    <w:rsid w:val="00513A77"/>
    <w:rsid w:val="00513FA0"/>
    <w:rsid w:val="00514241"/>
    <w:rsid w:val="0051469D"/>
    <w:rsid w:val="00514C80"/>
    <w:rsid w:val="005150D2"/>
    <w:rsid w:val="0051531D"/>
    <w:rsid w:val="0051544C"/>
    <w:rsid w:val="00515EB3"/>
    <w:rsid w:val="00516072"/>
    <w:rsid w:val="00516E7C"/>
    <w:rsid w:val="00516F9B"/>
    <w:rsid w:val="005176DF"/>
    <w:rsid w:val="00517FDA"/>
    <w:rsid w:val="00520430"/>
    <w:rsid w:val="005206D5"/>
    <w:rsid w:val="005208FB"/>
    <w:rsid w:val="00521123"/>
    <w:rsid w:val="005211AB"/>
    <w:rsid w:val="00521ACD"/>
    <w:rsid w:val="0052312D"/>
    <w:rsid w:val="005238E9"/>
    <w:rsid w:val="00523A93"/>
    <w:rsid w:val="00524A30"/>
    <w:rsid w:val="00525095"/>
    <w:rsid w:val="0052512E"/>
    <w:rsid w:val="005252D7"/>
    <w:rsid w:val="00525F4C"/>
    <w:rsid w:val="005263BC"/>
    <w:rsid w:val="00526534"/>
    <w:rsid w:val="005275B5"/>
    <w:rsid w:val="0052771D"/>
    <w:rsid w:val="00527A63"/>
    <w:rsid w:val="00527C83"/>
    <w:rsid w:val="0053231C"/>
    <w:rsid w:val="00532442"/>
    <w:rsid w:val="00532AA1"/>
    <w:rsid w:val="005335CB"/>
    <w:rsid w:val="005345E8"/>
    <w:rsid w:val="00534A2D"/>
    <w:rsid w:val="00534AD6"/>
    <w:rsid w:val="00534B9C"/>
    <w:rsid w:val="00534EAD"/>
    <w:rsid w:val="00535207"/>
    <w:rsid w:val="005368B4"/>
    <w:rsid w:val="005371E1"/>
    <w:rsid w:val="00537386"/>
    <w:rsid w:val="005375B6"/>
    <w:rsid w:val="00537723"/>
    <w:rsid w:val="00537927"/>
    <w:rsid w:val="005400AA"/>
    <w:rsid w:val="00540183"/>
    <w:rsid w:val="005401AB"/>
    <w:rsid w:val="005407C5"/>
    <w:rsid w:val="00540E2D"/>
    <w:rsid w:val="0054251F"/>
    <w:rsid w:val="00542F7A"/>
    <w:rsid w:val="0054353F"/>
    <w:rsid w:val="00544BC8"/>
    <w:rsid w:val="00544F42"/>
    <w:rsid w:val="0054519E"/>
    <w:rsid w:val="0054544C"/>
    <w:rsid w:val="00545A1C"/>
    <w:rsid w:val="00545C0F"/>
    <w:rsid w:val="005468C6"/>
    <w:rsid w:val="00546A98"/>
    <w:rsid w:val="00546FE4"/>
    <w:rsid w:val="0054719A"/>
    <w:rsid w:val="00547E46"/>
    <w:rsid w:val="00550184"/>
    <w:rsid w:val="00550275"/>
    <w:rsid w:val="00550BE3"/>
    <w:rsid w:val="005524EE"/>
    <w:rsid w:val="00552557"/>
    <w:rsid w:val="005527AA"/>
    <w:rsid w:val="00552D87"/>
    <w:rsid w:val="005530C6"/>
    <w:rsid w:val="005532A2"/>
    <w:rsid w:val="00553FFF"/>
    <w:rsid w:val="0055432B"/>
    <w:rsid w:val="00554B06"/>
    <w:rsid w:val="00554C80"/>
    <w:rsid w:val="0055507D"/>
    <w:rsid w:val="005559BA"/>
    <w:rsid w:val="00555A76"/>
    <w:rsid w:val="00555E4A"/>
    <w:rsid w:val="005564BC"/>
    <w:rsid w:val="0055671D"/>
    <w:rsid w:val="00557448"/>
    <w:rsid w:val="00560097"/>
    <w:rsid w:val="0056015F"/>
    <w:rsid w:val="005607A4"/>
    <w:rsid w:val="00561547"/>
    <w:rsid w:val="0056285C"/>
    <w:rsid w:val="00563687"/>
    <w:rsid w:val="00563D36"/>
    <w:rsid w:val="00563FB6"/>
    <w:rsid w:val="00564879"/>
    <w:rsid w:val="0056585B"/>
    <w:rsid w:val="00565D7B"/>
    <w:rsid w:val="00566EDC"/>
    <w:rsid w:val="00567AAE"/>
    <w:rsid w:val="00567DDB"/>
    <w:rsid w:val="00570249"/>
    <w:rsid w:val="005704D0"/>
    <w:rsid w:val="00570723"/>
    <w:rsid w:val="00570C1F"/>
    <w:rsid w:val="00570CAA"/>
    <w:rsid w:val="0057108A"/>
    <w:rsid w:val="00571420"/>
    <w:rsid w:val="00572227"/>
    <w:rsid w:val="00572973"/>
    <w:rsid w:val="00573AC2"/>
    <w:rsid w:val="00573DF0"/>
    <w:rsid w:val="0057421F"/>
    <w:rsid w:val="0057451D"/>
    <w:rsid w:val="005745C0"/>
    <w:rsid w:val="005746CE"/>
    <w:rsid w:val="00576150"/>
    <w:rsid w:val="00577915"/>
    <w:rsid w:val="00577AA2"/>
    <w:rsid w:val="00577B03"/>
    <w:rsid w:val="00580585"/>
    <w:rsid w:val="005811DF"/>
    <w:rsid w:val="00581859"/>
    <w:rsid w:val="00581908"/>
    <w:rsid w:val="00582803"/>
    <w:rsid w:val="00582B4E"/>
    <w:rsid w:val="005830F7"/>
    <w:rsid w:val="005831F3"/>
    <w:rsid w:val="00583588"/>
    <w:rsid w:val="005837D3"/>
    <w:rsid w:val="00583A10"/>
    <w:rsid w:val="00583AC3"/>
    <w:rsid w:val="00583BD1"/>
    <w:rsid w:val="00584556"/>
    <w:rsid w:val="00584935"/>
    <w:rsid w:val="00585772"/>
    <w:rsid w:val="00586CAD"/>
    <w:rsid w:val="00586DE3"/>
    <w:rsid w:val="0058733D"/>
    <w:rsid w:val="005875E0"/>
    <w:rsid w:val="00587872"/>
    <w:rsid w:val="00587AAA"/>
    <w:rsid w:val="00587BCD"/>
    <w:rsid w:val="00587E2E"/>
    <w:rsid w:val="00587E3D"/>
    <w:rsid w:val="005902E4"/>
    <w:rsid w:val="00590BA0"/>
    <w:rsid w:val="00590CEE"/>
    <w:rsid w:val="00591CC5"/>
    <w:rsid w:val="00591E62"/>
    <w:rsid w:val="00591F60"/>
    <w:rsid w:val="00592DCF"/>
    <w:rsid w:val="00593104"/>
    <w:rsid w:val="005933FF"/>
    <w:rsid w:val="00594130"/>
    <w:rsid w:val="00594794"/>
    <w:rsid w:val="00594B9F"/>
    <w:rsid w:val="005969C8"/>
    <w:rsid w:val="00596DE5"/>
    <w:rsid w:val="00596FF9"/>
    <w:rsid w:val="0059714D"/>
    <w:rsid w:val="0059793D"/>
    <w:rsid w:val="00597A82"/>
    <w:rsid w:val="00597B46"/>
    <w:rsid w:val="005A0050"/>
    <w:rsid w:val="005A015C"/>
    <w:rsid w:val="005A1049"/>
    <w:rsid w:val="005A152C"/>
    <w:rsid w:val="005A16CC"/>
    <w:rsid w:val="005A3C2D"/>
    <w:rsid w:val="005A4E59"/>
    <w:rsid w:val="005A4EC5"/>
    <w:rsid w:val="005A683D"/>
    <w:rsid w:val="005A6891"/>
    <w:rsid w:val="005A6EFF"/>
    <w:rsid w:val="005A7475"/>
    <w:rsid w:val="005A759A"/>
    <w:rsid w:val="005B022A"/>
    <w:rsid w:val="005B0987"/>
    <w:rsid w:val="005B2177"/>
    <w:rsid w:val="005B39E2"/>
    <w:rsid w:val="005B3D19"/>
    <w:rsid w:val="005B3F97"/>
    <w:rsid w:val="005B43A3"/>
    <w:rsid w:val="005B5569"/>
    <w:rsid w:val="005B5B26"/>
    <w:rsid w:val="005B6593"/>
    <w:rsid w:val="005B6E41"/>
    <w:rsid w:val="005B7661"/>
    <w:rsid w:val="005B7F35"/>
    <w:rsid w:val="005C04DB"/>
    <w:rsid w:val="005C0CDA"/>
    <w:rsid w:val="005C15DB"/>
    <w:rsid w:val="005C16FD"/>
    <w:rsid w:val="005C21C7"/>
    <w:rsid w:val="005C3039"/>
    <w:rsid w:val="005C32C9"/>
    <w:rsid w:val="005C37EB"/>
    <w:rsid w:val="005C3995"/>
    <w:rsid w:val="005C3996"/>
    <w:rsid w:val="005C39A6"/>
    <w:rsid w:val="005C4276"/>
    <w:rsid w:val="005C437F"/>
    <w:rsid w:val="005C46E2"/>
    <w:rsid w:val="005C4A29"/>
    <w:rsid w:val="005C4E7A"/>
    <w:rsid w:val="005C4F64"/>
    <w:rsid w:val="005C4F76"/>
    <w:rsid w:val="005C5405"/>
    <w:rsid w:val="005C5478"/>
    <w:rsid w:val="005C58E5"/>
    <w:rsid w:val="005C5BB3"/>
    <w:rsid w:val="005C6087"/>
    <w:rsid w:val="005C64FE"/>
    <w:rsid w:val="005C6F39"/>
    <w:rsid w:val="005C7BBB"/>
    <w:rsid w:val="005C7CBD"/>
    <w:rsid w:val="005C7E2C"/>
    <w:rsid w:val="005C7F3F"/>
    <w:rsid w:val="005D0243"/>
    <w:rsid w:val="005D045B"/>
    <w:rsid w:val="005D04B3"/>
    <w:rsid w:val="005D0656"/>
    <w:rsid w:val="005D0A8C"/>
    <w:rsid w:val="005D0BF0"/>
    <w:rsid w:val="005D0C17"/>
    <w:rsid w:val="005D0EFA"/>
    <w:rsid w:val="005D2208"/>
    <w:rsid w:val="005D27BD"/>
    <w:rsid w:val="005D2B05"/>
    <w:rsid w:val="005D2B22"/>
    <w:rsid w:val="005D2F87"/>
    <w:rsid w:val="005D3156"/>
    <w:rsid w:val="005D331D"/>
    <w:rsid w:val="005D3DDF"/>
    <w:rsid w:val="005D4072"/>
    <w:rsid w:val="005D4131"/>
    <w:rsid w:val="005D4CC4"/>
    <w:rsid w:val="005D4F18"/>
    <w:rsid w:val="005D65CC"/>
    <w:rsid w:val="005D7299"/>
    <w:rsid w:val="005D734B"/>
    <w:rsid w:val="005D7B65"/>
    <w:rsid w:val="005E023C"/>
    <w:rsid w:val="005E05CD"/>
    <w:rsid w:val="005E0E55"/>
    <w:rsid w:val="005E1E03"/>
    <w:rsid w:val="005E249C"/>
    <w:rsid w:val="005E273B"/>
    <w:rsid w:val="005E28F0"/>
    <w:rsid w:val="005E2A5C"/>
    <w:rsid w:val="005E2F3F"/>
    <w:rsid w:val="005E3919"/>
    <w:rsid w:val="005E3EA2"/>
    <w:rsid w:val="005E415B"/>
    <w:rsid w:val="005E43FC"/>
    <w:rsid w:val="005E44BF"/>
    <w:rsid w:val="005E455E"/>
    <w:rsid w:val="005E475F"/>
    <w:rsid w:val="005E4BF7"/>
    <w:rsid w:val="005E4C47"/>
    <w:rsid w:val="005E4C5A"/>
    <w:rsid w:val="005E4D38"/>
    <w:rsid w:val="005E4E79"/>
    <w:rsid w:val="005E4E8F"/>
    <w:rsid w:val="005E500F"/>
    <w:rsid w:val="005E5958"/>
    <w:rsid w:val="005E6086"/>
    <w:rsid w:val="005E612F"/>
    <w:rsid w:val="005E6AA5"/>
    <w:rsid w:val="005E79CF"/>
    <w:rsid w:val="005E7B63"/>
    <w:rsid w:val="005E7C51"/>
    <w:rsid w:val="005F0C9D"/>
    <w:rsid w:val="005F0EBB"/>
    <w:rsid w:val="005F111D"/>
    <w:rsid w:val="005F1C95"/>
    <w:rsid w:val="005F1FA1"/>
    <w:rsid w:val="005F43E7"/>
    <w:rsid w:val="005F466E"/>
    <w:rsid w:val="005F50EF"/>
    <w:rsid w:val="005F5231"/>
    <w:rsid w:val="005F5C82"/>
    <w:rsid w:val="005F6B08"/>
    <w:rsid w:val="005F6E45"/>
    <w:rsid w:val="005F7BBF"/>
    <w:rsid w:val="00600172"/>
    <w:rsid w:val="006004F6"/>
    <w:rsid w:val="00600ED0"/>
    <w:rsid w:val="006013E0"/>
    <w:rsid w:val="006015CF"/>
    <w:rsid w:val="00602172"/>
    <w:rsid w:val="006025D9"/>
    <w:rsid w:val="00602B8F"/>
    <w:rsid w:val="00603072"/>
    <w:rsid w:val="00603085"/>
    <w:rsid w:val="00603453"/>
    <w:rsid w:val="0060374F"/>
    <w:rsid w:val="00603B75"/>
    <w:rsid w:val="00603BB9"/>
    <w:rsid w:val="00603EFA"/>
    <w:rsid w:val="00604926"/>
    <w:rsid w:val="00604A01"/>
    <w:rsid w:val="006054A0"/>
    <w:rsid w:val="006055E6"/>
    <w:rsid w:val="0060571B"/>
    <w:rsid w:val="00605C1C"/>
    <w:rsid w:val="00605D86"/>
    <w:rsid w:val="0060644B"/>
    <w:rsid w:val="00606918"/>
    <w:rsid w:val="00607237"/>
    <w:rsid w:val="006074DC"/>
    <w:rsid w:val="00610CA5"/>
    <w:rsid w:val="00611180"/>
    <w:rsid w:val="0061158F"/>
    <w:rsid w:val="0061194F"/>
    <w:rsid w:val="00611BEC"/>
    <w:rsid w:val="00611C7F"/>
    <w:rsid w:val="00612517"/>
    <w:rsid w:val="00612D2E"/>
    <w:rsid w:val="00612ED4"/>
    <w:rsid w:val="006131EB"/>
    <w:rsid w:val="006135A8"/>
    <w:rsid w:val="00613F20"/>
    <w:rsid w:val="006141A1"/>
    <w:rsid w:val="006147E3"/>
    <w:rsid w:val="006148A7"/>
    <w:rsid w:val="00615093"/>
    <w:rsid w:val="00615713"/>
    <w:rsid w:val="00615DAC"/>
    <w:rsid w:val="00616AD5"/>
    <w:rsid w:val="00616F18"/>
    <w:rsid w:val="006174E2"/>
    <w:rsid w:val="0061762E"/>
    <w:rsid w:val="006178D6"/>
    <w:rsid w:val="00617B0E"/>
    <w:rsid w:val="00617B69"/>
    <w:rsid w:val="00617BBC"/>
    <w:rsid w:val="00617C21"/>
    <w:rsid w:val="0062028B"/>
    <w:rsid w:val="006204A5"/>
    <w:rsid w:val="00620F17"/>
    <w:rsid w:val="006226E1"/>
    <w:rsid w:val="00622816"/>
    <w:rsid w:val="00624236"/>
    <w:rsid w:val="0062459B"/>
    <w:rsid w:val="006245B4"/>
    <w:rsid w:val="00624744"/>
    <w:rsid w:val="006248A6"/>
    <w:rsid w:val="00625140"/>
    <w:rsid w:val="0062573D"/>
    <w:rsid w:val="00625751"/>
    <w:rsid w:val="00626985"/>
    <w:rsid w:val="00627421"/>
    <w:rsid w:val="00627425"/>
    <w:rsid w:val="006278EE"/>
    <w:rsid w:val="0063005A"/>
    <w:rsid w:val="0063028A"/>
    <w:rsid w:val="00630C3B"/>
    <w:rsid w:val="006312A6"/>
    <w:rsid w:val="006313DB"/>
    <w:rsid w:val="0063149E"/>
    <w:rsid w:val="00631C1C"/>
    <w:rsid w:val="00632256"/>
    <w:rsid w:val="006322F0"/>
    <w:rsid w:val="00632812"/>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0951"/>
    <w:rsid w:val="00640F3D"/>
    <w:rsid w:val="00640FEC"/>
    <w:rsid w:val="0064126D"/>
    <w:rsid w:val="00641A36"/>
    <w:rsid w:val="006425E3"/>
    <w:rsid w:val="00643359"/>
    <w:rsid w:val="00643EA8"/>
    <w:rsid w:val="00643ECF"/>
    <w:rsid w:val="00644010"/>
    <w:rsid w:val="006450F0"/>
    <w:rsid w:val="0064514B"/>
    <w:rsid w:val="0064547A"/>
    <w:rsid w:val="00645788"/>
    <w:rsid w:val="0064580C"/>
    <w:rsid w:val="00645951"/>
    <w:rsid w:val="00645BE7"/>
    <w:rsid w:val="006461E0"/>
    <w:rsid w:val="0064661F"/>
    <w:rsid w:val="006501E0"/>
    <w:rsid w:val="006505A4"/>
    <w:rsid w:val="006509B6"/>
    <w:rsid w:val="00651881"/>
    <w:rsid w:val="00651BB2"/>
    <w:rsid w:val="00652D3B"/>
    <w:rsid w:val="0065305B"/>
    <w:rsid w:val="00653117"/>
    <w:rsid w:val="00653172"/>
    <w:rsid w:val="0065370D"/>
    <w:rsid w:val="0065390B"/>
    <w:rsid w:val="00653F9F"/>
    <w:rsid w:val="00653FFA"/>
    <w:rsid w:val="00654321"/>
    <w:rsid w:val="00654701"/>
    <w:rsid w:val="00654AC9"/>
    <w:rsid w:val="00655A26"/>
    <w:rsid w:val="00655B62"/>
    <w:rsid w:val="00655D25"/>
    <w:rsid w:val="00655DAD"/>
    <w:rsid w:val="00656EB4"/>
    <w:rsid w:val="00657278"/>
    <w:rsid w:val="006572E5"/>
    <w:rsid w:val="006579B3"/>
    <w:rsid w:val="00657CCC"/>
    <w:rsid w:val="00657D4D"/>
    <w:rsid w:val="00660623"/>
    <w:rsid w:val="00660BAF"/>
    <w:rsid w:val="00660F4E"/>
    <w:rsid w:val="00661128"/>
    <w:rsid w:val="00661EA3"/>
    <w:rsid w:val="00661FEA"/>
    <w:rsid w:val="00662783"/>
    <w:rsid w:val="006629A3"/>
    <w:rsid w:val="00663A4E"/>
    <w:rsid w:val="00663C46"/>
    <w:rsid w:val="00664CD3"/>
    <w:rsid w:val="00664E34"/>
    <w:rsid w:val="006658CF"/>
    <w:rsid w:val="00665910"/>
    <w:rsid w:val="00665D37"/>
    <w:rsid w:val="00665DF4"/>
    <w:rsid w:val="00665FDC"/>
    <w:rsid w:val="00666561"/>
    <w:rsid w:val="006665AF"/>
    <w:rsid w:val="006667DA"/>
    <w:rsid w:val="00666869"/>
    <w:rsid w:val="00670570"/>
    <w:rsid w:val="006707B2"/>
    <w:rsid w:val="006707C2"/>
    <w:rsid w:val="006711A3"/>
    <w:rsid w:val="0067227B"/>
    <w:rsid w:val="006724AA"/>
    <w:rsid w:val="0067290C"/>
    <w:rsid w:val="006736E0"/>
    <w:rsid w:val="006738A7"/>
    <w:rsid w:val="00673D5B"/>
    <w:rsid w:val="00675963"/>
    <w:rsid w:val="00675EA3"/>
    <w:rsid w:val="00675F6F"/>
    <w:rsid w:val="0067607D"/>
    <w:rsid w:val="006762A9"/>
    <w:rsid w:val="006763F8"/>
    <w:rsid w:val="0067649C"/>
    <w:rsid w:val="00676648"/>
    <w:rsid w:val="0067670C"/>
    <w:rsid w:val="00677764"/>
    <w:rsid w:val="00680281"/>
    <w:rsid w:val="006803D1"/>
    <w:rsid w:val="00680548"/>
    <w:rsid w:val="00681087"/>
    <w:rsid w:val="006811CB"/>
    <w:rsid w:val="0068129F"/>
    <w:rsid w:val="0068147E"/>
    <w:rsid w:val="0068254F"/>
    <w:rsid w:val="0068289E"/>
    <w:rsid w:val="00682E4B"/>
    <w:rsid w:val="00683043"/>
    <w:rsid w:val="006846AC"/>
    <w:rsid w:val="00684AB1"/>
    <w:rsid w:val="006857BA"/>
    <w:rsid w:val="0068588E"/>
    <w:rsid w:val="00685EC6"/>
    <w:rsid w:val="00686079"/>
    <w:rsid w:val="00686510"/>
    <w:rsid w:val="00686671"/>
    <w:rsid w:val="00686685"/>
    <w:rsid w:val="006869ED"/>
    <w:rsid w:val="00687D25"/>
    <w:rsid w:val="006904CE"/>
    <w:rsid w:val="00690FA0"/>
    <w:rsid w:val="00690FEC"/>
    <w:rsid w:val="00691654"/>
    <w:rsid w:val="0069170F"/>
    <w:rsid w:val="006918F9"/>
    <w:rsid w:val="00691A2B"/>
    <w:rsid w:val="0069314F"/>
    <w:rsid w:val="006933AA"/>
    <w:rsid w:val="00693493"/>
    <w:rsid w:val="00693656"/>
    <w:rsid w:val="00693B64"/>
    <w:rsid w:val="00693C6B"/>
    <w:rsid w:val="00693E66"/>
    <w:rsid w:val="006944FD"/>
    <w:rsid w:val="00694505"/>
    <w:rsid w:val="00694DCF"/>
    <w:rsid w:val="0069518F"/>
    <w:rsid w:val="006955F9"/>
    <w:rsid w:val="00696DA2"/>
    <w:rsid w:val="0069712A"/>
    <w:rsid w:val="00697244"/>
    <w:rsid w:val="00697320"/>
    <w:rsid w:val="006975C6"/>
    <w:rsid w:val="006976DF"/>
    <w:rsid w:val="006A0B35"/>
    <w:rsid w:val="006A0FAC"/>
    <w:rsid w:val="006A12E3"/>
    <w:rsid w:val="006A1B63"/>
    <w:rsid w:val="006A21DB"/>
    <w:rsid w:val="006A3C50"/>
    <w:rsid w:val="006A44D6"/>
    <w:rsid w:val="006A5BCA"/>
    <w:rsid w:val="006A7060"/>
    <w:rsid w:val="006A72E9"/>
    <w:rsid w:val="006A7CCE"/>
    <w:rsid w:val="006A7DF5"/>
    <w:rsid w:val="006A7F11"/>
    <w:rsid w:val="006B05F8"/>
    <w:rsid w:val="006B0917"/>
    <w:rsid w:val="006B1514"/>
    <w:rsid w:val="006B287B"/>
    <w:rsid w:val="006B2D11"/>
    <w:rsid w:val="006B2F43"/>
    <w:rsid w:val="006B45FE"/>
    <w:rsid w:val="006B71EC"/>
    <w:rsid w:val="006B7F8F"/>
    <w:rsid w:val="006C032D"/>
    <w:rsid w:val="006C05F5"/>
    <w:rsid w:val="006C0D1A"/>
    <w:rsid w:val="006C1B61"/>
    <w:rsid w:val="006C1D03"/>
    <w:rsid w:val="006C3049"/>
    <w:rsid w:val="006C309F"/>
    <w:rsid w:val="006C39A7"/>
    <w:rsid w:val="006C4AAE"/>
    <w:rsid w:val="006C4C21"/>
    <w:rsid w:val="006C4CD6"/>
    <w:rsid w:val="006C50CF"/>
    <w:rsid w:val="006C5630"/>
    <w:rsid w:val="006C571B"/>
    <w:rsid w:val="006C5955"/>
    <w:rsid w:val="006C59DD"/>
    <w:rsid w:val="006C5BC8"/>
    <w:rsid w:val="006C5E28"/>
    <w:rsid w:val="006C6128"/>
    <w:rsid w:val="006C6634"/>
    <w:rsid w:val="006C6DD9"/>
    <w:rsid w:val="006C70F9"/>
    <w:rsid w:val="006C7C16"/>
    <w:rsid w:val="006C7C95"/>
    <w:rsid w:val="006D04EA"/>
    <w:rsid w:val="006D0AE7"/>
    <w:rsid w:val="006D0DCC"/>
    <w:rsid w:val="006D1089"/>
    <w:rsid w:val="006D108B"/>
    <w:rsid w:val="006D19A3"/>
    <w:rsid w:val="006D1BB9"/>
    <w:rsid w:val="006D1BD2"/>
    <w:rsid w:val="006D1CB2"/>
    <w:rsid w:val="006D220C"/>
    <w:rsid w:val="006D255A"/>
    <w:rsid w:val="006D2705"/>
    <w:rsid w:val="006D27B4"/>
    <w:rsid w:val="006D2E7A"/>
    <w:rsid w:val="006D32A6"/>
    <w:rsid w:val="006D35F0"/>
    <w:rsid w:val="006D38BE"/>
    <w:rsid w:val="006D399C"/>
    <w:rsid w:val="006D4409"/>
    <w:rsid w:val="006D4500"/>
    <w:rsid w:val="006D4A5A"/>
    <w:rsid w:val="006D4C85"/>
    <w:rsid w:val="006D5B99"/>
    <w:rsid w:val="006D5BB8"/>
    <w:rsid w:val="006D5D94"/>
    <w:rsid w:val="006D5ED8"/>
    <w:rsid w:val="006D6208"/>
    <w:rsid w:val="006D6A76"/>
    <w:rsid w:val="006D6EBD"/>
    <w:rsid w:val="006D7129"/>
    <w:rsid w:val="006D7756"/>
    <w:rsid w:val="006D7AF0"/>
    <w:rsid w:val="006E028A"/>
    <w:rsid w:val="006E0F9A"/>
    <w:rsid w:val="006E1393"/>
    <w:rsid w:val="006E169C"/>
    <w:rsid w:val="006E18A7"/>
    <w:rsid w:val="006E2291"/>
    <w:rsid w:val="006E3843"/>
    <w:rsid w:val="006E38FC"/>
    <w:rsid w:val="006E39B3"/>
    <w:rsid w:val="006E3BD2"/>
    <w:rsid w:val="006E3CB5"/>
    <w:rsid w:val="006E414A"/>
    <w:rsid w:val="006E4483"/>
    <w:rsid w:val="006E471D"/>
    <w:rsid w:val="006E47DB"/>
    <w:rsid w:val="006E488D"/>
    <w:rsid w:val="006E4DE3"/>
    <w:rsid w:val="006E5018"/>
    <w:rsid w:val="006E55C3"/>
    <w:rsid w:val="006E58C9"/>
    <w:rsid w:val="006E5A2B"/>
    <w:rsid w:val="006E651D"/>
    <w:rsid w:val="006E683F"/>
    <w:rsid w:val="006E6C20"/>
    <w:rsid w:val="006E6F4E"/>
    <w:rsid w:val="006F000B"/>
    <w:rsid w:val="006F0FDA"/>
    <w:rsid w:val="006F11D4"/>
    <w:rsid w:val="006F12AE"/>
    <w:rsid w:val="006F132E"/>
    <w:rsid w:val="006F1AA5"/>
    <w:rsid w:val="006F1F33"/>
    <w:rsid w:val="006F1FB5"/>
    <w:rsid w:val="006F38CF"/>
    <w:rsid w:val="006F39AA"/>
    <w:rsid w:val="006F39AE"/>
    <w:rsid w:val="006F3D46"/>
    <w:rsid w:val="006F42AE"/>
    <w:rsid w:val="006F5128"/>
    <w:rsid w:val="006F5779"/>
    <w:rsid w:val="006F5AD3"/>
    <w:rsid w:val="006F65D6"/>
    <w:rsid w:val="006F6940"/>
    <w:rsid w:val="006F7CFD"/>
    <w:rsid w:val="0070110D"/>
    <w:rsid w:val="00701BBB"/>
    <w:rsid w:val="00701DF4"/>
    <w:rsid w:val="00702218"/>
    <w:rsid w:val="00703910"/>
    <w:rsid w:val="00703978"/>
    <w:rsid w:val="00703AD8"/>
    <w:rsid w:val="00703EE7"/>
    <w:rsid w:val="0070510C"/>
    <w:rsid w:val="007051FC"/>
    <w:rsid w:val="007056EE"/>
    <w:rsid w:val="00705C38"/>
    <w:rsid w:val="00705C76"/>
    <w:rsid w:val="00705E3C"/>
    <w:rsid w:val="0070636B"/>
    <w:rsid w:val="007069F7"/>
    <w:rsid w:val="00706DFE"/>
    <w:rsid w:val="00707848"/>
    <w:rsid w:val="007078E7"/>
    <w:rsid w:val="00707CC0"/>
    <w:rsid w:val="00707D7A"/>
    <w:rsid w:val="00710CE0"/>
    <w:rsid w:val="00711C4B"/>
    <w:rsid w:val="007120E5"/>
    <w:rsid w:val="00712234"/>
    <w:rsid w:val="0071281E"/>
    <w:rsid w:val="00713E27"/>
    <w:rsid w:val="007141BB"/>
    <w:rsid w:val="007141DC"/>
    <w:rsid w:val="00714C22"/>
    <w:rsid w:val="00714CE2"/>
    <w:rsid w:val="00714FAF"/>
    <w:rsid w:val="007156E4"/>
    <w:rsid w:val="0071572C"/>
    <w:rsid w:val="00715746"/>
    <w:rsid w:val="00715A5B"/>
    <w:rsid w:val="007174FC"/>
    <w:rsid w:val="00717F8C"/>
    <w:rsid w:val="0072085C"/>
    <w:rsid w:val="007209F0"/>
    <w:rsid w:val="00720ACE"/>
    <w:rsid w:val="00720D96"/>
    <w:rsid w:val="0072108B"/>
    <w:rsid w:val="0072128B"/>
    <w:rsid w:val="0072169C"/>
    <w:rsid w:val="00721928"/>
    <w:rsid w:val="00721C6D"/>
    <w:rsid w:val="00722BAC"/>
    <w:rsid w:val="0072319E"/>
    <w:rsid w:val="00723F7A"/>
    <w:rsid w:val="00723FC5"/>
    <w:rsid w:val="0072471D"/>
    <w:rsid w:val="00724BA8"/>
    <w:rsid w:val="00724C85"/>
    <w:rsid w:val="00725192"/>
    <w:rsid w:val="007257CB"/>
    <w:rsid w:val="00725871"/>
    <w:rsid w:val="00726666"/>
    <w:rsid w:val="00726C28"/>
    <w:rsid w:val="0072704C"/>
    <w:rsid w:val="00727CE8"/>
    <w:rsid w:val="00730F80"/>
    <w:rsid w:val="0073102C"/>
    <w:rsid w:val="0073109E"/>
    <w:rsid w:val="00731616"/>
    <w:rsid w:val="00731D52"/>
    <w:rsid w:val="00732472"/>
    <w:rsid w:val="00732763"/>
    <w:rsid w:val="00732A4A"/>
    <w:rsid w:val="00732D07"/>
    <w:rsid w:val="00732E66"/>
    <w:rsid w:val="00732EFA"/>
    <w:rsid w:val="0073332B"/>
    <w:rsid w:val="0073337E"/>
    <w:rsid w:val="00734046"/>
    <w:rsid w:val="00734381"/>
    <w:rsid w:val="00735552"/>
    <w:rsid w:val="00736751"/>
    <w:rsid w:val="00736FF6"/>
    <w:rsid w:val="0073713A"/>
    <w:rsid w:val="0073714B"/>
    <w:rsid w:val="007400DB"/>
    <w:rsid w:val="00740487"/>
    <w:rsid w:val="00740A7A"/>
    <w:rsid w:val="00741186"/>
    <w:rsid w:val="007414B5"/>
    <w:rsid w:val="0074165F"/>
    <w:rsid w:val="00741E51"/>
    <w:rsid w:val="00741FF7"/>
    <w:rsid w:val="00742262"/>
    <w:rsid w:val="00742993"/>
    <w:rsid w:val="00744F44"/>
    <w:rsid w:val="0074568D"/>
    <w:rsid w:val="00745821"/>
    <w:rsid w:val="00746350"/>
    <w:rsid w:val="00750C5F"/>
    <w:rsid w:val="00751418"/>
    <w:rsid w:val="007518C7"/>
    <w:rsid w:val="00751DA0"/>
    <w:rsid w:val="00751EB1"/>
    <w:rsid w:val="00752920"/>
    <w:rsid w:val="00752B50"/>
    <w:rsid w:val="00752CBF"/>
    <w:rsid w:val="00753695"/>
    <w:rsid w:val="00753886"/>
    <w:rsid w:val="00753A12"/>
    <w:rsid w:val="0075405B"/>
    <w:rsid w:val="0075490F"/>
    <w:rsid w:val="00754E86"/>
    <w:rsid w:val="00755C97"/>
    <w:rsid w:val="00761C3A"/>
    <w:rsid w:val="00761D2B"/>
    <w:rsid w:val="00762396"/>
    <w:rsid w:val="00762891"/>
    <w:rsid w:val="007632AA"/>
    <w:rsid w:val="00763953"/>
    <w:rsid w:val="00763D3E"/>
    <w:rsid w:val="00763F9F"/>
    <w:rsid w:val="00764BEC"/>
    <w:rsid w:val="007656F7"/>
    <w:rsid w:val="00765927"/>
    <w:rsid w:val="0076638F"/>
    <w:rsid w:val="00766AC1"/>
    <w:rsid w:val="00766C0D"/>
    <w:rsid w:val="0076798A"/>
    <w:rsid w:val="00770F70"/>
    <w:rsid w:val="00771039"/>
    <w:rsid w:val="007710FF"/>
    <w:rsid w:val="007711BE"/>
    <w:rsid w:val="00771DE6"/>
    <w:rsid w:val="00772A78"/>
    <w:rsid w:val="00772BB9"/>
    <w:rsid w:val="00772EF3"/>
    <w:rsid w:val="0077304B"/>
    <w:rsid w:val="00773284"/>
    <w:rsid w:val="007732E0"/>
    <w:rsid w:val="00773609"/>
    <w:rsid w:val="00773C76"/>
    <w:rsid w:val="00773D56"/>
    <w:rsid w:val="007743E3"/>
    <w:rsid w:val="0077441B"/>
    <w:rsid w:val="0077443C"/>
    <w:rsid w:val="00774B0D"/>
    <w:rsid w:val="00775CF0"/>
    <w:rsid w:val="00775D36"/>
    <w:rsid w:val="00775D6C"/>
    <w:rsid w:val="007766FF"/>
    <w:rsid w:val="00776FEA"/>
    <w:rsid w:val="00777B8E"/>
    <w:rsid w:val="007800FE"/>
    <w:rsid w:val="00780F95"/>
    <w:rsid w:val="00781646"/>
    <w:rsid w:val="00781F4E"/>
    <w:rsid w:val="0078221B"/>
    <w:rsid w:val="007825DF"/>
    <w:rsid w:val="00782E57"/>
    <w:rsid w:val="00783348"/>
    <w:rsid w:val="007836DF"/>
    <w:rsid w:val="007840F7"/>
    <w:rsid w:val="00784752"/>
    <w:rsid w:val="007847DC"/>
    <w:rsid w:val="0078518C"/>
    <w:rsid w:val="00787211"/>
    <w:rsid w:val="00787390"/>
    <w:rsid w:val="007875B2"/>
    <w:rsid w:val="00787AD7"/>
    <w:rsid w:val="00790AED"/>
    <w:rsid w:val="00790F58"/>
    <w:rsid w:val="007921CA"/>
    <w:rsid w:val="00792D0D"/>
    <w:rsid w:val="00792FF1"/>
    <w:rsid w:val="00793702"/>
    <w:rsid w:val="0079435B"/>
    <w:rsid w:val="007945A5"/>
    <w:rsid w:val="0079460D"/>
    <w:rsid w:val="007949FF"/>
    <w:rsid w:val="00794A78"/>
    <w:rsid w:val="007951CE"/>
    <w:rsid w:val="00795711"/>
    <w:rsid w:val="00796F94"/>
    <w:rsid w:val="00797079"/>
    <w:rsid w:val="0079754A"/>
    <w:rsid w:val="007A013F"/>
    <w:rsid w:val="007A0F4D"/>
    <w:rsid w:val="007A1208"/>
    <w:rsid w:val="007A1473"/>
    <w:rsid w:val="007A14B0"/>
    <w:rsid w:val="007A1832"/>
    <w:rsid w:val="007A18A5"/>
    <w:rsid w:val="007A197D"/>
    <w:rsid w:val="007A250A"/>
    <w:rsid w:val="007A304F"/>
    <w:rsid w:val="007A334B"/>
    <w:rsid w:val="007A3551"/>
    <w:rsid w:val="007A39B0"/>
    <w:rsid w:val="007A3E2D"/>
    <w:rsid w:val="007A3F0B"/>
    <w:rsid w:val="007A443E"/>
    <w:rsid w:val="007A46D6"/>
    <w:rsid w:val="007A4D8A"/>
    <w:rsid w:val="007A5305"/>
    <w:rsid w:val="007A544F"/>
    <w:rsid w:val="007A54C4"/>
    <w:rsid w:val="007A58DF"/>
    <w:rsid w:val="007A5C28"/>
    <w:rsid w:val="007A6026"/>
    <w:rsid w:val="007A67CD"/>
    <w:rsid w:val="007A6DA3"/>
    <w:rsid w:val="007A798B"/>
    <w:rsid w:val="007A7F62"/>
    <w:rsid w:val="007B043E"/>
    <w:rsid w:val="007B10C8"/>
    <w:rsid w:val="007B174B"/>
    <w:rsid w:val="007B2512"/>
    <w:rsid w:val="007B260E"/>
    <w:rsid w:val="007B3337"/>
    <w:rsid w:val="007B3759"/>
    <w:rsid w:val="007B4331"/>
    <w:rsid w:val="007B4BB4"/>
    <w:rsid w:val="007B75EA"/>
    <w:rsid w:val="007B75F6"/>
    <w:rsid w:val="007B7840"/>
    <w:rsid w:val="007C0182"/>
    <w:rsid w:val="007C1502"/>
    <w:rsid w:val="007C1B39"/>
    <w:rsid w:val="007C1CEB"/>
    <w:rsid w:val="007C225A"/>
    <w:rsid w:val="007C3F08"/>
    <w:rsid w:val="007C4A5D"/>
    <w:rsid w:val="007C563E"/>
    <w:rsid w:val="007C5DBD"/>
    <w:rsid w:val="007C5E42"/>
    <w:rsid w:val="007C71BC"/>
    <w:rsid w:val="007C79CD"/>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D6ECF"/>
    <w:rsid w:val="007D7931"/>
    <w:rsid w:val="007D7C0B"/>
    <w:rsid w:val="007E0248"/>
    <w:rsid w:val="007E030D"/>
    <w:rsid w:val="007E045E"/>
    <w:rsid w:val="007E066E"/>
    <w:rsid w:val="007E06F7"/>
    <w:rsid w:val="007E1DF7"/>
    <w:rsid w:val="007E22F1"/>
    <w:rsid w:val="007E28FF"/>
    <w:rsid w:val="007E2D7D"/>
    <w:rsid w:val="007E3F9A"/>
    <w:rsid w:val="007E46B9"/>
    <w:rsid w:val="007E576A"/>
    <w:rsid w:val="007E5E03"/>
    <w:rsid w:val="007E655B"/>
    <w:rsid w:val="007E6A5B"/>
    <w:rsid w:val="007F00E1"/>
    <w:rsid w:val="007F074D"/>
    <w:rsid w:val="007F0C30"/>
    <w:rsid w:val="007F1517"/>
    <w:rsid w:val="007F19C1"/>
    <w:rsid w:val="007F1EBD"/>
    <w:rsid w:val="007F212C"/>
    <w:rsid w:val="007F3773"/>
    <w:rsid w:val="007F3B02"/>
    <w:rsid w:val="007F3B7E"/>
    <w:rsid w:val="007F4465"/>
    <w:rsid w:val="007F471C"/>
    <w:rsid w:val="007F4974"/>
    <w:rsid w:val="007F6170"/>
    <w:rsid w:val="007F61D8"/>
    <w:rsid w:val="007F63D3"/>
    <w:rsid w:val="007F64C3"/>
    <w:rsid w:val="007F68D9"/>
    <w:rsid w:val="007F69DE"/>
    <w:rsid w:val="007F6D31"/>
    <w:rsid w:val="007F6F5B"/>
    <w:rsid w:val="00801DDB"/>
    <w:rsid w:val="00802CB9"/>
    <w:rsid w:val="00802E53"/>
    <w:rsid w:val="00803141"/>
    <w:rsid w:val="008032F7"/>
    <w:rsid w:val="00803302"/>
    <w:rsid w:val="00804A6E"/>
    <w:rsid w:val="00805B7F"/>
    <w:rsid w:val="0080626A"/>
    <w:rsid w:val="008062DA"/>
    <w:rsid w:val="00806E19"/>
    <w:rsid w:val="00807772"/>
    <w:rsid w:val="008079F1"/>
    <w:rsid w:val="00807A82"/>
    <w:rsid w:val="0081022A"/>
    <w:rsid w:val="008103B4"/>
    <w:rsid w:val="008110DA"/>
    <w:rsid w:val="008117E7"/>
    <w:rsid w:val="00811D46"/>
    <w:rsid w:val="00812852"/>
    <w:rsid w:val="008138BF"/>
    <w:rsid w:val="00813EE9"/>
    <w:rsid w:val="008143B6"/>
    <w:rsid w:val="008143E4"/>
    <w:rsid w:val="008148D1"/>
    <w:rsid w:val="008149EE"/>
    <w:rsid w:val="00814E27"/>
    <w:rsid w:val="00815108"/>
    <w:rsid w:val="008155B6"/>
    <w:rsid w:val="008157CB"/>
    <w:rsid w:val="00815B1F"/>
    <w:rsid w:val="00815CE3"/>
    <w:rsid w:val="00816DD3"/>
    <w:rsid w:val="00816EB5"/>
    <w:rsid w:val="0081747A"/>
    <w:rsid w:val="00817C4A"/>
    <w:rsid w:val="008208E0"/>
    <w:rsid w:val="00820D82"/>
    <w:rsid w:val="00821853"/>
    <w:rsid w:val="00821F2F"/>
    <w:rsid w:val="00822285"/>
    <w:rsid w:val="008222E4"/>
    <w:rsid w:val="00822617"/>
    <w:rsid w:val="00822A7C"/>
    <w:rsid w:val="0082320F"/>
    <w:rsid w:val="008236C8"/>
    <w:rsid w:val="008239D4"/>
    <w:rsid w:val="00823D07"/>
    <w:rsid w:val="00823FBD"/>
    <w:rsid w:val="00824847"/>
    <w:rsid w:val="008248F8"/>
    <w:rsid w:val="00824AF1"/>
    <w:rsid w:val="00824C13"/>
    <w:rsid w:val="00824DBB"/>
    <w:rsid w:val="0082514C"/>
    <w:rsid w:val="0082581D"/>
    <w:rsid w:val="008258EA"/>
    <w:rsid w:val="00825B9D"/>
    <w:rsid w:val="00825BE0"/>
    <w:rsid w:val="00825C7C"/>
    <w:rsid w:val="00826927"/>
    <w:rsid w:val="00826ECD"/>
    <w:rsid w:val="00827374"/>
    <w:rsid w:val="0082743B"/>
    <w:rsid w:val="00827443"/>
    <w:rsid w:val="00827602"/>
    <w:rsid w:val="00827B67"/>
    <w:rsid w:val="00827C9B"/>
    <w:rsid w:val="008309EC"/>
    <w:rsid w:val="00831991"/>
    <w:rsid w:val="00831B32"/>
    <w:rsid w:val="008325B0"/>
    <w:rsid w:val="0083268F"/>
    <w:rsid w:val="00833242"/>
    <w:rsid w:val="0083376B"/>
    <w:rsid w:val="008339E1"/>
    <w:rsid w:val="00833A66"/>
    <w:rsid w:val="008340E6"/>
    <w:rsid w:val="0083489E"/>
    <w:rsid w:val="00835407"/>
    <w:rsid w:val="0083613D"/>
    <w:rsid w:val="0083615E"/>
    <w:rsid w:val="008367EE"/>
    <w:rsid w:val="00836B38"/>
    <w:rsid w:val="00836FB9"/>
    <w:rsid w:val="008378E8"/>
    <w:rsid w:val="00840B65"/>
    <w:rsid w:val="008410B0"/>
    <w:rsid w:val="008412BD"/>
    <w:rsid w:val="008414BD"/>
    <w:rsid w:val="00841A0B"/>
    <w:rsid w:val="0084205F"/>
    <w:rsid w:val="008423CE"/>
    <w:rsid w:val="0084241C"/>
    <w:rsid w:val="0084259B"/>
    <w:rsid w:val="008434BD"/>
    <w:rsid w:val="0084364E"/>
    <w:rsid w:val="008436F0"/>
    <w:rsid w:val="00843C2A"/>
    <w:rsid w:val="00843F2B"/>
    <w:rsid w:val="008443BD"/>
    <w:rsid w:val="00845A7E"/>
    <w:rsid w:val="00845D3A"/>
    <w:rsid w:val="00846A11"/>
    <w:rsid w:val="00846D6D"/>
    <w:rsid w:val="00846D88"/>
    <w:rsid w:val="0085000C"/>
    <w:rsid w:val="008500D8"/>
    <w:rsid w:val="00850EAC"/>
    <w:rsid w:val="008519BC"/>
    <w:rsid w:val="00851C71"/>
    <w:rsid w:val="00851E9B"/>
    <w:rsid w:val="0085206C"/>
    <w:rsid w:val="00852192"/>
    <w:rsid w:val="00852C35"/>
    <w:rsid w:val="008538F5"/>
    <w:rsid w:val="00853BBE"/>
    <w:rsid w:val="00855058"/>
    <w:rsid w:val="008552FF"/>
    <w:rsid w:val="00855643"/>
    <w:rsid w:val="00855917"/>
    <w:rsid w:val="00855CFA"/>
    <w:rsid w:val="00855D25"/>
    <w:rsid w:val="00855D7E"/>
    <w:rsid w:val="0085646A"/>
    <w:rsid w:val="008567CD"/>
    <w:rsid w:val="00856887"/>
    <w:rsid w:val="00856A2C"/>
    <w:rsid w:val="00856C27"/>
    <w:rsid w:val="00857005"/>
    <w:rsid w:val="0085795B"/>
    <w:rsid w:val="00857D58"/>
    <w:rsid w:val="00860515"/>
    <w:rsid w:val="008617C5"/>
    <w:rsid w:val="00861835"/>
    <w:rsid w:val="00861E9A"/>
    <w:rsid w:val="00862D23"/>
    <w:rsid w:val="008633FD"/>
    <w:rsid w:val="00863540"/>
    <w:rsid w:val="00863EA2"/>
    <w:rsid w:val="00864700"/>
    <w:rsid w:val="00865512"/>
    <w:rsid w:val="00865AE8"/>
    <w:rsid w:val="00866903"/>
    <w:rsid w:val="00866915"/>
    <w:rsid w:val="00866D90"/>
    <w:rsid w:val="00866FC9"/>
    <w:rsid w:val="008671E6"/>
    <w:rsid w:val="0086738B"/>
    <w:rsid w:val="00867B35"/>
    <w:rsid w:val="00867B53"/>
    <w:rsid w:val="00867EA3"/>
    <w:rsid w:val="00870466"/>
    <w:rsid w:val="00870591"/>
    <w:rsid w:val="00870657"/>
    <w:rsid w:val="008708BC"/>
    <w:rsid w:val="00870FC5"/>
    <w:rsid w:val="00871174"/>
    <w:rsid w:val="00872042"/>
    <w:rsid w:val="00873333"/>
    <w:rsid w:val="008733B1"/>
    <w:rsid w:val="008735FB"/>
    <w:rsid w:val="00874248"/>
    <w:rsid w:val="00874436"/>
    <w:rsid w:val="0087449B"/>
    <w:rsid w:val="00875336"/>
    <w:rsid w:val="0087579F"/>
    <w:rsid w:val="0087619F"/>
    <w:rsid w:val="0087780E"/>
    <w:rsid w:val="00877B90"/>
    <w:rsid w:val="00877C71"/>
    <w:rsid w:val="00880A55"/>
    <w:rsid w:val="008825A5"/>
    <w:rsid w:val="0088384A"/>
    <w:rsid w:val="00883A32"/>
    <w:rsid w:val="00884ABE"/>
    <w:rsid w:val="00884E55"/>
    <w:rsid w:val="0088578E"/>
    <w:rsid w:val="00885A78"/>
    <w:rsid w:val="0088610D"/>
    <w:rsid w:val="00886459"/>
    <w:rsid w:val="00887509"/>
    <w:rsid w:val="008876A9"/>
    <w:rsid w:val="00887BFE"/>
    <w:rsid w:val="00890173"/>
    <w:rsid w:val="0089023D"/>
    <w:rsid w:val="008902BF"/>
    <w:rsid w:val="0089047C"/>
    <w:rsid w:val="008905FA"/>
    <w:rsid w:val="00890B0F"/>
    <w:rsid w:val="0089172F"/>
    <w:rsid w:val="0089182A"/>
    <w:rsid w:val="00891B6B"/>
    <w:rsid w:val="0089229B"/>
    <w:rsid w:val="0089392B"/>
    <w:rsid w:val="00894402"/>
    <w:rsid w:val="0089462D"/>
    <w:rsid w:val="008946FF"/>
    <w:rsid w:val="00894CB2"/>
    <w:rsid w:val="0089510D"/>
    <w:rsid w:val="008957E1"/>
    <w:rsid w:val="00895962"/>
    <w:rsid w:val="008963C9"/>
    <w:rsid w:val="00897BDF"/>
    <w:rsid w:val="008A0544"/>
    <w:rsid w:val="008A156C"/>
    <w:rsid w:val="008A1C0C"/>
    <w:rsid w:val="008A1E6A"/>
    <w:rsid w:val="008A24E9"/>
    <w:rsid w:val="008A27DC"/>
    <w:rsid w:val="008A31EF"/>
    <w:rsid w:val="008A33AE"/>
    <w:rsid w:val="008A3848"/>
    <w:rsid w:val="008A38D0"/>
    <w:rsid w:val="008A457E"/>
    <w:rsid w:val="008A46C0"/>
    <w:rsid w:val="008A4E9F"/>
    <w:rsid w:val="008A50A5"/>
    <w:rsid w:val="008A53FC"/>
    <w:rsid w:val="008A6287"/>
    <w:rsid w:val="008A6366"/>
    <w:rsid w:val="008A665B"/>
    <w:rsid w:val="008A78B9"/>
    <w:rsid w:val="008A7C09"/>
    <w:rsid w:val="008A7DBE"/>
    <w:rsid w:val="008B069C"/>
    <w:rsid w:val="008B099C"/>
    <w:rsid w:val="008B0EE6"/>
    <w:rsid w:val="008B1DC6"/>
    <w:rsid w:val="008B1F5B"/>
    <w:rsid w:val="008B3337"/>
    <w:rsid w:val="008B3864"/>
    <w:rsid w:val="008B3A21"/>
    <w:rsid w:val="008B40D9"/>
    <w:rsid w:val="008B468B"/>
    <w:rsid w:val="008B52A8"/>
    <w:rsid w:val="008B54D8"/>
    <w:rsid w:val="008B579C"/>
    <w:rsid w:val="008B5F2B"/>
    <w:rsid w:val="008B635D"/>
    <w:rsid w:val="008B64F7"/>
    <w:rsid w:val="008B6AF8"/>
    <w:rsid w:val="008B7C2E"/>
    <w:rsid w:val="008B7E6D"/>
    <w:rsid w:val="008C084D"/>
    <w:rsid w:val="008C10A5"/>
    <w:rsid w:val="008C1D9F"/>
    <w:rsid w:val="008C2225"/>
    <w:rsid w:val="008C23CE"/>
    <w:rsid w:val="008C273A"/>
    <w:rsid w:val="008C2F56"/>
    <w:rsid w:val="008C30AB"/>
    <w:rsid w:val="008C3190"/>
    <w:rsid w:val="008C3F87"/>
    <w:rsid w:val="008C47A4"/>
    <w:rsid w:val="008C56E6"/>
    <w:rsid w:val="008C5B5C"/>
    <w:rsid w:val="008C5BE6"/>
    <w:rsid w:val="008C5E15"/>
    <w:rsid w:val="008C5FF6"/>
    <w:rsid w:val="008C62F0"/>
    <w:rsid w:val="008C6918"/>
    <w:rsid w:val="008C7E6C"/>
    <w:rsid w:val="008D0556"/>
    <w:rsid w:val="008D0E58"/>
    <w:rsid w:val="008D105D"/>
    <w:rsid w:val="008D15DC"/>
    <w:rsid w:val="008D2BCE"/>
    <w:rsid w:val="008D33AE"/>
    <w:rsid w:val="008D4416"/>
    <w:rsid w:val="008D5371"/>
    <w:rsid w:val="008D698E"/>
    <w:rsid w:val="008D6C2B"/>
    <w:rsid w:val="008D70AA"/>
    <w:rsid w:val="008D7176"/>
    <w:rsid w:val="008D7417"/>
    <w:rsid w:val="008D7F85"/>
    <w:rsid w:val="008E0015"/>
    <w:rsid w:val="008E0966"/>
    <w:rsid w:val="008E0A8B"/>
    <w:rsid w:val="008E0EF1"/>
    <w:rsid w:val="008E1607"/>
    <w:rsid w:val="008E24E1"/>
    <w:rsid w:val="008E2D4A"/>
    <w:rsid w:val="008E3F61"/>
    <w:rsid w:val="008E4272"/>
    <w:rsid w:val="008E46C8"/>
    <w:rsid w:val="008E4DF2"/>
    <w:rsid w:val="008E4F65"/>
    <w:rsid w:val="008E5133"/>
    <w:rsid w:val="008E51FA"/>
    <w:rsid w:val="008E5296"/>
    <w:rsid w:val="008E5C8A"/>
    <w:rsid w:val="008E61DF"/>
    <w:rsid w:val="008E63A8"/>
    <w:rsid w:val="008E6438"/>
    <w:rsid w:val="008E6AB8"/>
    <w:rsid w:val="008E70B1"/>
    <w:rsid w:val="008E78BA"/>
    <w:rsid w:val="008F0A33"/>
    <w:rsid w:val="008F1A27"/>
    <w:rsid w:val="008F2020"/>
    <w:rsid w:val="008F2096"/>
    <w:rsid w:val="008F2130"/>
    <w:rsid w:val="008F215A"/>
    <w:rsid w:val="008F229A"/>
    <w:rsid w:val="008F3701"/>
    <w:rsid w:val="008F407B"/>
    <w:rsid w:val="008F4E6A"/>
    <w:rsid w:val="008F58E8"/>
    <w:rsid w:val="008F6F9E"/>
    <w:rsid w:val="008F7030"/>
    <w:rsid w:val="008F720B"/>
    <w:rsid w:val="009018E5"/>
    <w:rsid w:val="00901D43"/>
    <w:rsid w:val="00901DB3"/>
    <w:rsid w:val="0090288F"/>
    <w:rsid w:val="00902927"/>
    <w:rsid w:val="00902D50"/>
    <w:rsid w:val="00903940"/>
    <w:rsid w:val="00903A60"/>
    <w:rsid w:val="00903B84"/>
    <w:rsid w:val="009043D0"/>
    <w:rsid w:val="009049F1"/>
    <w:rsid w:val="0090527F"/>
    <w:rsid w:val="0090546F"/>
    <w:rsid w:val="00906705"/>
    <w:rsid w:val="00906A6B"/>
    <w:rsid w:val="00906F02"/>
    <w:rsid w:val="00910370"/>
    <w:rsid w:val="00910A50"/>
    <w:rsid w:val="00911A69"/>
    <w:rsid w:val="0091248D"/>
    <w:rsid w:val="00912B35"/>
    <w:rsid w:val="00913094"/>
    <w:rsid w:val="0091401A"/>
    <w:rsid w:val="0091476C"/>
    <w:rsid w:val="00914AE9"/>
    <w:rsid w:val="00915043"/>
    <w:rsid w:val="009160C0"/>
    <w:rsid w:val="00916340"/>
    <w:rsid w:val="009167AC"/>
    <w:rsid w:val="0091708A"/>
    <w:rsid w:val="00917385"/>
    <w:rsid w:val="00920C9C"/>
    <w:rsid w:val="00920CAB"/>
    <w:rsid w:val="009210F6"/>
    <w:rsid w:val="009212D0"/>
    <w:rsid w:val="009212EC"/>
    <w:rsid w:val="00921912"/>
    <w:rsid w:val="00921977"/>
    <w:rsid w:val="009226B3"/>
    <w:rsid w:val="00922D8C"/>
    <w:rsid w:val="00923700"/>
    <w:rsid w:val="0092398C"/>
    <w:rsid w:val="00923BC1"/>
    <w:rsid w:val="00923F30"/>
    <w:rsid w:val="00924515"/>
    <w:rsid w:val="00924555"/>
    <w:rsid w:val="00924B7E"/>
    <w:rsid w:val="0092529D"/>
    <w:rsid w:val="009264FF"/>
    <w:rsid w:val="009276B3"/>
    <w:rsid w:val="00927894"/>
    <w:rsid w:val="00930120"/>
    <w:rsid w:val="009301C5"/>
    <w:rsid w:val="00930258"/>
    <w:rsid w:val="00930857"/>
    <w:rsid w:val="00930A29"/>
    <w:rsid w:val="00931B7C"/>
    <w:rsid w:val="00931C13"/>
    <w:rsid w:val="00932020"/>
    <w:rsid w:val="00932360"/>
    <w:rsid w:val="00933182"/>
    <w:rsid w:val="00933AFF"/>
    <w:rsid w:val="00934E5A"/>
    <w:rsid w:val="009354B0"/>
    <w:rsid w:val="00935C20"/>
    <w:rsid w:val="00935F4E"/>
    <w:rsid w:val="0093685B"/>
    <w:rsid w:val="00936D47"/>
    <w:rsid w:val="00937551"/>
    <w:rsid w:val="00937F6E"/>
    <w:rsid w:val="009403FE"/>
    <w:rsid w:val="00940C35"/>
    <w:rsid w:val="00940F1E"/>
    <w:rsid w:val="0094108E"/>
    <w:rsid w:val="00942BBA"/>
    <w:rsid w:val="009438B9"/>
    <w:rsid w:val="00944FA2"/>
    <w:rsid w:val="009451EB"/>
    <w:rsid w:val="00945CCE"/>
    <w:rsid w:val="00946849"/>
    <w:rsid w:val="00947045"/>
    <w:rsid w:val="00947EB5"/>
    <w:rsid w:val="00950BCB"/>
    <w:rsid w:val="00950C35"/>
    <w:rsid w:val="00951149"/>
    <w:rsid w:val="00951D0F"/>
    <w:rsid w:val="00951E51"/>
    <w:rsid w:val="009526C5"/>
    <w:rsid w:val="00952B46"/>
    <w:rsid w:val="00953177"/>
    <w:rsid w:val="00953472"/>
    <w:rsid w:val="009544D7"/>
    <w:rsid w:val="009546E4"/>
    <w:rsid w:val="00954826"/>
    <w:rsid w:val="009553AC"/>
    <w:rsid w:val="00955DC0"/>
    <w:rsid w:val="00956EC6"/>
    <w:rsid w:val="009571B1"/>
    <w:rsid w:val="00957290"/>
    <w:rsid w:val="00957830"/>
    <w:rsid w:val="00957A85"/>
    <w:rsid w:val="00957B81"/>
    <w:rsid w:val="00957E3F"/>
    <w:rsid w:val="00957E66"/>
    <w:rsid w:val="00960102"/>
    <w:rsid w:val="009601ED"/>
    <w:rsid w:val="00960964"/>
    <w:rsid w:val="00960FFB"/>
    <w:rsid w:val="00962025"/>
    <w:rsid w:val="009622D7"/>
    <w:rsid w:val="009624EA"/>
    <w:rsid w:val="0096278C"/>
    <w:rsid w:val="00962E4F"/>
    <w:rsid w:val="00962F07"/>
    <w:rsid w:val="0096312A"/>
    <w:rsid w:val="00963428"/>
    <w:rsid w:val="00963BCD"/>
    <w:rsid w:val="009644D5"/>
    <w:rsid w:val="0096468A"/>
    <w:rsid w:val="0096491E"/>
    <w:rsid w:val="00965D0E"/>
    <w:rsid w:val="00966004"/>
    <w:rsid w:val="00967098"/>
    <w:rsid w:val="00967DF2"/>
    <w:rsid w:val="00970E56"/>
    <w:rsid w:val="009719DF"/>
    <w:rsid w:val="00971F69"/>
    <w:rsid w:val="00974949"/>
    <w:rsid w:val="009762E8"/>
    <w:rsid w:val="009778E5"/>
    <w:rsid w:val="00977C6D"/>
    <w:rsid w:val="00980FCC"/>
    <w:rsid w:val="00982099"/>
    <w:rsid w:val="009820CF"/>
    <w:rsid w:val="00982281"/>
    <w:rsid w:val="0098285B"/>
    <w:rsid w:val="009830EE"/>
    <w:rsid w:val="00984E48"/>
    <w:rsid w:val="00985B96"/>
    <w:rsid w:val="00985C65"/>
    <w:rsid w:val="009861C5"/>
    <w:rsid w:val="009861DC"/>
    <w:rsid w:val="00986F2E"/>
    <w:rsid w:val="00987534"/>
    <w:rsid w:val="009902A6"/>
    <w:rsid w:val="00990A7F"/>
    <w:rsid w:val="0099184E"/>
    <w:rsid w:val="00992CAD"/>
    <w:rsid w:val="00993AA0"/>
    <w:rsid w:val="00993DBD"/>
    <w:rsid w:val="00993FA6"/>
    <w:rsid w:val="00994002"/>
    <w:rsid w:val="009949D6"/>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5FEB"/>
    <w:rsid w:val="009A70B2"/>
    <w:rsid w:val="009A7288"/>
    <w:rsid w:val="009A7963"/>
    <w:rsid w:val="009B03FF"/>
    <w:rsid w:val="009B04A5"/>
    <w:rsid w:val="009B09D6"/>
    <w:rsid w:val="009B0F6A"/>
    <w:rsid w:val="009B1657"/>
    <w:rsid w:val="009B185A"/>
    <w:rsid w:val="009B2323"/>
    <w:rsid w:val="009B25E3"/>
    <w:rsid w:val="009B27F4"/>
    <w:rsid w:val="009B2D62"/>
    <w:rsid w:val="009B2E09"/>
    <w:rsid w:val="009B3127"/>
    <w:rsid w:val="009B3553"/>
    <w:rsid w:val="009B3E95"/>
    <w:rsid w:val="009B4599"/>
    <w:rsid w:val="009B4678"/>
    <w:rsid w:val="009B4709"/>
    <w:rsid w:val="009B4AC5"/>
    <w:rsid w:val="009B4F43"/>
    <w:rsid w:val="009B6933"/>
    <w:rsid w:val="009B6BA5"/>
    <w:rsid w:val="009B6C2F"/>
    <w:rsid w:val="009B7152"/>
    <w:rsid w:val="009C0B8F"/>
    <w:rsid w:val="009C114A"/>
    <w:rsid w:val="009C211E"/>
    <w:rsid w:val="009C230C"/>
    <w:rsid w:val="009C245A"/>
    <w:rsid w:val="009C290F"/>
    <w:rsid w:val="009C3533"/>
    <w:rsid w:val="009C378B"/>
    <w:rsid w:val="009C3923"/>
    <w:rsid w:val="009C3F2A"/>
    <w:rsid w:val="009C4082"/>
    <w:rsid w:val="009C5FA7"/>
    <w:rsid w:val="009C6096"/>
    <w:rsid w:val="009C66C4"/>
    <w:rsid w:val="009C71E1"/>
    <w:rsid w:val="009C7AD5"/>
    <w:rsid w:val="009D005C"/>
    <w:rsid w:val="009D0685"/>
    <w:rsid w:val="009D0853"/>
    <w:rsid w:val="009D1598"/>
    <w:rsid w:val="009D2F25"/>
    <w:rsid w:val="009D364B"/>
    <w:rsid w:val="009D389A"/>
    <w:rsid w:val="009D3D73"/>
    <w:rsid w:val="009D3E08"/>
    <w:rsid w:val="009D452F"/>
    <w:rsid w:val="009D491E"/>
    <w:rsid w:val="009D4C61"/>
    <w:rsid w:val="009D4DCC"/>
    <w:rsid w:val="009D5653"/>
    <w:rsid w:val="009D647A"/>
    <w:rsid w:val="009D7315"/>
    <w:rsid w:val="009E097B"/>
    <w:rsid w:val="009E0BCF"/>
    <w:rsid w:val="009E0D60"/>
    <w:rsid w:val="009E1A58"/>
    <w:rsid w:val="009E1A8E"/>
    <w:rsid w:val="009E1C4B"/>
    <w:rsid w:val="009E1CBC"/>
    <w:rsid w:val="009E1EBC"/>
    <w:rsid w:val="009E2163"/>
    <w:rsid w:val="009E2A45"/>
    <w:rsid w:val="009E2B24"/>
    <w:rsid w:val="009E2E46"/>
    <w:rsid w:val="009E3857"/>
    <w:rsid w:val="009E4088"/>
    <w:rsid w:val="009E5F59"/>
    <w:rsid w:val="009E628C"/>
    <w:rsid w:val="009E6778"/>
    <w:rsid w:val="009E6EBF"/>
    <w:rsid w:val="009F0E2A"/>
    <w:rsid w:val="009F11D1"/>
    <w:rsid w:val="009F1563"/>
    <w:rsid w:val="009F15E2"/>
    <w:rsid w:val="009F19EC"/>
    <w:rsid w:val="009F2CFC"/>
    <w:rsid w:val="009F3086"/>
    <w:rsid w:val="009F3252"/>
    <w:rsid w:val="009F3B10"/>
    <w:rsid w:val="009F4713"/>
    <w:rsid w:val="009F49A8"/>
    <w:rsid w:val="009F4A6B"/>
    <w:rsid w:val="009F4EAC"/>
    <w:rsid w:val="009F5CA9"/>
    <w:rsid w:val="009F5F46"/>
    <w:rsid w:val="009F6164"/>
    <w:rsid w:val="009F6665"/>
    <w:rsid w:val="009F6FFC"/>
    <w:rsid w:val="009F7456"/>
    <w:rsid w:val="009F7866"/>
    <w:rsid w:val="009F7C2C"/>
    <w:rsid w:val="009F7FEF"/>
    <w:rsid w:val="00A01109"/>
    <w:rsid w:val="00A01584"/>
    <w:rsid w:val="00A01596"/>
    <w:rsid w:val="00A01798"/>
    <w:rsid w:val="00A0190B"/>
    <w:rsid w:val="00A01EDD"/>
    <w:rsid w:val="00A02C81"/>
    <w:rsid w:val="00A037B3"/>
    <w:rsid w:val="00A03CD2"/>
    <w:rsid w:val="00A057E2"/>
    <w:rsid w:val="00A059CA"/>
    <w:rsid w:val="00A05A72"/>
    <w:rsid w:val="00A05C52"/>
    <w:rsid w:val="00A05E72"/>
    <w:rsid w:val="00A06838"/>
    <w:rsid w:val="00A06BA4"/>
    <w:rsid w:val="00A06C18"/>
    <w:rsid w:val="00A06C3A"/>
    <w:rsid w:val="00A07069"/>
    <w:rsid w:val="00A072A4"/>
    <w:rsid w:val="00A07A77"/>
    <w:rsid w:val="00A07B3A"/>
    <w:rsid w:val="00A07B54"/>
    <w:rsid w:val="00A07C41"/>
    <w:rsid w:val="00A07C6A"/>
    <w:rsid w:val="00A10447"/>
    <w:rsid w:val="00A10B6D"/>
    <w:rsid w:val="00A10F8E"/>
    <w:rsid w:val="00A11F48"/>
    <w:rsid w:val="00A1259D"/>
    <w:rsid w:val="00A12691"/>
    <w:rsid w:val="00A12D99"/>
    <w:rsid w:val="00A13EC9"/>
    <w:rsid w:val="00A14265"/>
    <w:rsid w:val="00A14926"/>
    <w:rsid w:val="00A14B7F"/>
    <w:rsid w:val="00A14E0C"/>
    <w:rsid w:val="00A153B6"/>
    <w:rsid w:val="00A156CF"/>
    <w:rsid w:val="00A15F4C"/>
    <w:rsid w:val="00A1604D"/>
    <w:rsid w:val="00A16416"/>
    <w:rsid w:val="00A16B2A"/>
    <w:rsid w:val="00A177E8"/>
    <w:rsid w:val="00A17DF6"/>
    <w:rsid w:val="00A20081"/>
    <w:rsid w:val="00A20516"/>
    <w:rsid w:val="00A20CAF"/>
    <w:rsid w:val="00A211DB"/>
    <w:rsid w:val="00A22689"/>
    <w:rsid w:val="00A227BF"/>
    <w:rsid w:val="00A2362E"/>
    <w:rsid w:val="00A243A4"/>
    <w:rsid w:val="00A246F3"/>
    <w:rsid w:val="00A258FA"/>
    <w:rsid w:val="00A25E14"/>
    <w:rsid w:val="00A260F4"/>
    <w:rsid w:val="00A27454"/>
    <w:rsid w:val="00A27566"/>
    <w:rsid w:val="00A275FC"/>
    <w:rsid w:val="00A27712"/>
    <w:rsid w:val="00A30842"/>
    <w:rsid w:val="00A30ACE"/>
    <w:rsid w:val="00A313FD"/>
    <w:rsid w:val="00A31412"/>
    <w:rsid w:val="00A31E5D"/>
    <w:rsid w:val="00A329B4"/>
    <w:rsid w:val="00A334DB"/>
    <w:rsid w:val="00A3376D"/>
    <w:rsid w:val="00A33C39"/>
    <w:rsid w:val="00A33CA9"/>
    <w:rsid w:val="00A3448A"/>
    <w:rsid w:val="00A34F12"/>
    <w:rsid w:val="00A35CD9"/>
    <w:rsid w:val="00A361C8"/>
    <w:rsid w:val="00A3662B"/>
    <w:rsid w:val="00A367EC"/>
    <w:rsid w:val="00A37011"/>
    <w:rsid w:val="00A374B8"/>
    <w:rsid w:val="00A375BB"/>
    <w:rsid w:val="00A37B57"/>
    <w:rsid w:val="00A37CC2"/>
    <w:rsid w:val="00A40093"/>
    <w:rsid w:val="00A401EF"/>
    <w:rsid w:val="00A409AA"/>
    <w:rsid w:val="00A40E43"/>
    <w:rsid w:val="00A40FD9"/>
    <w:rsid w:val="00A411A5"/>
    <w:rsid w:val="00A41291"/>
    <w:rsid w:val="00A43B77"/>
    <w:rsid w:val="00A4462F"/>
    <w:rsid w:val="00A44664"/>
    <w:rsid w:val="00A448ED"/>
    <w:rsid w:val="00A456A1"/>
    <w:rsid w:val="00A47963"/>
    <w:rsid w:val="00A47CF4"/>
    <w:rsid w:val="00A515A6"/>
    <w:rsid w:val="00A51758"/>
    <w:rsid w:val="00A53700"/>
    <w:rsid w:val="00A54128"/>
    <w:rsid w:val="00A5434F"/>
    <w:rsid w:val="00A54657"/>
    <w:rsid w:val="00A5473D"/>
    <w:rsid w:val="00A55BE5"/>
    <w:rsid w:val="00A55FF9"/>
    <w:rsid w:val="00A57784"/>
    <w:rsid w:val="00A60708"/>
    <w:rsid w:val="00A6094B"/>
    <w:rsid w:val="00A610ED"/>
    <w:rsid w:val="00A61496"/>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649"/>
    <w:rsid w:val="00A74CEA"/>
    <w:rsid w:val="00A762A9"/>
    <w:rsid w:val="00A76BFB"/>
    <w:rsid w:val="00A76E5F"/>
    <w:rsid w:val="00A771F7"/>
    <w:rsid w:val="00A779C6"/>
    <w:rsid w:val="00A80EC9"/>
    <w:rsid w:val="00A812BF"/>
    <w:rsid w:val="00A814DB"/>
    <w:rsid w:val="00A818FD"/>
    <w:rsid w:val="00A827AC"/>
    <w:rsid w:val="00A82A80"/>
    <w:rsid w:val="00A82AAD"/>
    <w:rsid w:val="00A82D89"/>
    <w:rsid w:val="00A82FD6"/>
    <w:rsid w:val="00A8301C"/>
    <w:rsid w:val="00A8350F"/>
    <w:rsid w:val="00A84435"/>
    <w:rsid w:val="00A84E77"/>
    <w:rsid w:val="00A85318"/>
    <w:rsid w:val="00A85A06"/>
    <w:rsid w:val="00A85BD7"/>
    <w:rsid w:val="00A85CF2"/>
    <w:rsid w:val="00A86474"/>
    <w:rsid w:val="00A86F6E"/>
    <w:rsid w:val="00A87108"/>
    <w:rsid w:val="00A90309"/>
    <w:rsid w:val="00A90515"/>
    <w:rsid w:val="00A907D8"/>
    <w:rsid w:val="00A90B5F"/>
    <w:rsid w:val="00A90DC9"/>
    <w:rsid w:val="00A90FA9"/>
    <w:rsid w:val="00A912D1"/>
    <w:rsid w:val="00A91492"/>
    <w:rsid w:val="00A915A0"/>
    <w:rsid w:val="00A92181"/>
    <w:rsid w:val="00A92A74"/>
    <w:rsid w:val="00A92B2A"/>
    <w:rsid w:val="00A92DE6"/>
    <w:rsid w:val="00A948DA"/>
    <w:rsid w:val="00A94E3A"/>
    <w:rsid w:val="00A95D59"/>
    <w:rsid w:val="00A96186"/>
    <w:rsid w:val="00A96245"/>
    <w:rsid w:val="00A9626D"/>
    <w:rsid w:val="00A9682F"/>
    <w:rsid w:val="00A96C16"/>
    <w:rsid w:val="00A96D22"/>
    <w:rsid w:val="00A96D32"/>
    <w:rsid w:val="00A973DC"/>
    <w:rsid w:val="00A97592"/>
    <w:rsid w:val="00A979C0"/>
    <w:rsid w:val="00A97A25"/>
    <w:rsid w:val="00AA0A14"/>
    <w:rsid w:val="00AA1829"/>
    <w:rsid w:val="00AA1D1D"/>
    <w:rsid w:val="00AA23F2"/>
    <w:rsid w:val="00AA24E1"/>
    <w:rsid w:val="00AA36A1"/>
    <w:rsid w:val="00AA3C9E"/>
    <w:rsid w:val="00AA3F9A"/>
    <w:rsid w:val="00AA40EB"/>
    <w:rsid w:val="00AA4260"/>
    <w:rsid w:val="00AA4F4D"/>
    <w:rsid w:val="00AA510F"/>
    <w:rsid w:val="00AA64E6"/>
    <w:rsid w:val="00AA657A"/>
    <w:rsid w:val="00AA66E8"/>
    <w:rsid w:val="00AA67B9"/>
    <w:rsid w:val="00AA6BD3"/>
    <w:rsid w:val="00AA6FC4"/>
    <w:rsid w:val="00AA6FCF"/>
    <w:rsid w:val="00AA7AB8"/>
    <w:rsid w:val="00AA7F13"/>
    <w:rsid w:val="00AB0A80"/>
    <w:rsid w:val="00AB0D58"/>
    <w:rsid w:val="00AB1140"/>
    <w:rsid w:val="00AB211D"/>
    <w:rsid w:val="00AB2FFA"/>
    <w:rsid w:val="00AB30CA"/>
    <w:rsid w:val="00AB3179"/>
    <w:rsid w:val="00AB350E"/>
    <w:rsid w:val="00AB3D40"/>
    <w:rsid w:val="00AB4089"/>
    <w:rsid w:val="00AB412D"/>
    <w:rsid w:val="00AB418B"/>
    <w:rsid w:val="00AB4A7B"/>
    <w:rsid w:val="00AB4B38"/>
    <w:rsid w:val="00AB5616"/>
    <w:rsid w:val="00AB5A89"/>
    <w:rsid w:val="00AB5E76"/>
    <w:rsid w:val="00AB643F"/>
    <w:rsid w:val="00AB6975"/>
    <w:rsid w:val="00AB69CF"/>
    <w:rsid w:val="00AB6A3D"/>
    <w:rsid w:val="00AB6D80"/>
    <w:rsid w:val="00AB6F9A"/>
    <w:rsid w:val="00AB733F"/>
    <w:rsid w:val="00AB76F4"/>
    <w:rsid w:val="00AB7805"/>
    <w:rsid w:val="00AB7830"/>
    <w:rsid w:val="00AB79BE"/>
    <w:rsid w:val="00AC04B4"/>
    <w:rsid w:val="00AC0911"/>
    <w:rsid w:val="00AC21AF"/>
    <w:rsid w:val="00AC22C6"/>
    <w:rsid w:val="00AC24EF"/>
    <w:rsid w:val="00AC2CA3"/>
    <w:rsid w:val="00AC2D6E"/>
    <w:rsid w:val="00AC2D72"/>
    <w:rsid w:val="00AC3BD9"/>
    <w:rsid w:val="00AC3D4A"/>
    <w:rsid w:val="00AC3EA1"/>
    <w:rsid w:val="00AC4BCB"/>
    <w:rsid w:val="00AC5266"/>
    <w:rsid w:val="00AC5867"/>
    <w:rsid w:val="00AC642C"/>
    <w:rsid w:val="00AC64AD"/>
    <w:rsid w:val="00AC6BC9"/>
    <w:rsid w:val="00AC6D74"/>
    <w:rsid w:val="00AC70A2"/>
    <w:rsid w:val="00AC769C"/>
    <w:rsid w:val="00AC78FE"/>
    <w:rsid w:val="00AC7CDC"/>
    <w:rsid w:val="00AD0C64"/>
    <w:rsid w:val="00AD0FA9"/>
    <w:rsid w:val="00AD22F3"/>
    <w:rsid w:val="00AD2516"/>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507"/>
    <w:rsid w:val="00AE36AD"/>
    <w:rsid w:val="00AE3807"/>
    <w:rsid w:val="00AE3869"/>
    <w:rsid w:val="00AE3892"/>
    <w:rsid w:val="00AE453D"/>
    <w:rsid w:val="00AE532B"/>
    <w:rsid w:val="00AE57BA"/>
    <w:rsid w:val="00AE5BB6"/>
    <w:rsid w:val="00AE5D52"/>
    <w:rsid w:val="00AE6447"/>
    <w:rsid w:val="00AE65B1"/>
    <w:rsid w:val="00AF0A37"/>
    <w:rsid w:val="00AF103F"/>
    <w:rsid w:val="00AF1B0A"/>
    <w:rsid w:val="00AF1DFC"/>
    <w:rsid w:val="00AF255C"/>
    <w:rsid w:val="00AF26BC"/>
    <w:rsid w:val="00AF2818"/>
    <w:rsid w:val="00AF2F41"/>
    <w:rsid w:val="00AF33DC"/>
    <w:rsid w:val="00AF473D"/>
    <w:rsid w:val="00AF49AC"/>
    <w:rsid w:val="00AF4B6C"/>
    <w:rsid w:val="00AF514C"/>
    <w:rsid w:val="00AF514D"/>
    <w:rsid w:val="00AF56AE"/>
    <w:rsid w:val="00AF572D"/>
    <w:rsid w:val="00AF587B"/>
    <w:rsid w:val="00AF646D"/>
    <w:rsid w:val="00AF68E5"/>
    <w:rsid w:val="00AF6CD9"/>
    <w:rsid w:val="00AF711A"/>
    <w:rsid w:val="00AF7DC1"/>
    <w:rsid w:val="00B00B34"/>
    <w:rsid w:val="00B013DC"/>
    <w:rsid w:val="00B02258"/>
    <w:rsid w:val="00B02648"/>
    <w:rsid w:val="00B04634"/>
    <w:rsid w:val="00B04B32"/>
    <w:rsid w:val="00B04F87"/>
    <w:rsid w:val="00B0554E"/>
    <w:rsid w:val="00B056C4"/>
    <w:rsid w:val="00B06DD4"/>
    <w:rsid w:val="00B1016D"/>
    <w:rsid w:val="00B10BE6"/>
    <w:rsid w:val="00B11D8D"/>
    <w:rsid w:val="00B11F5E"/>
    <w:rsid w:val="00B12B8D"/>
    <w:rsid w:val="00B12DC6"/>
    <w:rsid w:val="00B13A8F"/>
    <w:rsid w:val="00B13FBD"/>
    <w:rsid w:val="00B145B6"/>
    <w:rsid w:val="00B14B09"/>
    <w:rsid w:val="00B14E65"/>
    <w:rsid w:val="00B153D0"/>
    <w:rsid w:val="00B15450"/>
    <w:rsid w:val="00B15B70"/>
    <w:rsid w:val="00B15DE2"/>
    <w:rsid w:val="00B15E3C"/>
    <w:rsid w:val="00B17B43"/>
    <w:rsid w:val="00B2025F"/>
    <w:rsid w:val="00B20DA9"/>
    <w:rsid w:val="00B21230"/>
    <w:rsid w:val="00B21BD0"/>
    <w:rsid w:val="00B21E16"/>
    <w:rsid w:val="00B225AA"/>
    <w:rsid w:val="00B22EBA"/>
    <w:rsid w:val="00B240B1"/>
    <w:rsid w:val="00B2492B"/>
    <w:rsid w:val="00B25254"/>
    <w:rsid w:val="00B25EC7"/>
    <w:rsid w:val="00B26EB9"/>
    <w:rsid w:val="00B277C2"/>
    <w:rsid w:val="00B27E50"/>
    <w:rsid w:val="00B300B9"/>
    <w:rsid w:val="00B30141"/>
    <w:rsid w:val="00B30A05"/>
    <w:rsid w:val="00B30BD9"/>
    <w:rsid w:val="00B314E5"/>
    <w:rsid w:val="00B31DE3"/>
    <w:rsid w:val="00B3203E"/>
    <w:rsid w:val="00B32181"/>
    <w:rsid w:val="00B32AE4"/>
    <w:rsid w:val="00B33524"/>
    <w:rsid w:val="00B33C9E"/>
    <w:rsid w:val="00B34083"/>
    <w:rsid w:val="00B35AB3"/>
    <w:rsid w:val="00B360A2"/>
    <w:rsid w:val="00B366AE"/>
    <w:rsid w:val="00B36894"/>
    <w:rsid w:val="00B36AE6"/>
    <w:rsid w:val="00B3713C"/>
    <w:rsid w:val="00B3747D"/>
    <w:rsid w:val="00B4053B"/>
    <w:rsid w:val="00B413D1"/>
    <w:rsid w:val="00B41BE8"/>
    <w:rsid w:val="00B41E62"/>
    <w:rsid w:val="00B42566"/>
    <w:rsid w:val="00B425B4"/>
    <w:rsid w:val="00B43044"/>
    <w:rsid w:val="00B4323A"/>
    <w:rsid w:val="00B43568"/>
    <w:rsid w:val="00B43CAD"/>
    <w:rsid w:val="00B4415A"/>
    <w:rsid w:val="00B4461E"/>
    <w:rsid w:val="00B448DC"/>
    <w:rsid w:val="00B455A2"/>
    <w:rsid w:val="00B4565E"/>
    <w:rsid w:val="00B4663B"/>
    <w:rsid w:val="00B4721E"/>
    <w:rsid w:val="00B47976"/>
    <w:rsid w:val="00B50063"/>
    <w:rsid w:val="00B50A54"/>
    <w:rsid w:val="00B51211"/>
    <w:rsid w:val="00B51400"/>
    <w:rsid w:val="00B520E5"/>
    <w:rsid w:val="00B5265B"/>
    <w:rsid w:val="00B53048"/>
    <w:rsid w:val="00B53AE6"/>
    <w:rsid w:val="00B54212"/>
    <w:rsid w:val="00B54805"/>
    <w:rsid w:val="00B54F5B"/>
    <w:rsid w:val="00B555DF"/>
    <w:rsid w:val="00B557B6"/>
    <w:rsid w:val="00B55E3B"/>
    <w:rsid w:val="00B56050"/>
    <w:rsid w:val="00B5693D"/>
    <w:rsid w:val="00B575C0"/>
    <w:rsid w:val="00B60101"/>
    <w:rsid w:val="00B60A3D"/>
    <w:rsid w:val="00B60BDE"/>
    <w:rsid w:val="00B60F46"/>
    <w:rsid w:val="00B612CF"/>
    <w:rsid w:val="00B6141F"/>
    <w:rsid w:val="00B61624"/>
    <w:rsid w:val="00B61A1C"/>
    <w:rsid w:val="00B62248"/>
    <w:rsid w:val="00B62DAB"/>
    <w:rsid w:val="00B631D0"/>
    <w:rsid w:val="00B64096"/>
    <w:rsid w:val="00B64B47"/>
    <w:rsid w:val="00B65338"/>
    <w:rsid w:val="00B6670A"/>
    <w:rsid w:val="00B669BC"/>
    <w:rsid w:val="00B66C74"/>
    <w:rsid w:val="00B6765E"/>
    <w:rsid w:val="00B67703"/>
    <w:rsid w:val="00B67B26"/>
    <w:rsid w:val="00B67B78"/>
    <w:rsid w:val="00B67DB4"/>
    <w:rsid w:val="00B67EC5"/>
    <w:rsid w:val="00B67F8E"/>
    <w:rsid w:val="00B704AA"/>
    <w:rsid w:val="00B70F0A"/>
    <w:rsid w:val="00B70F23"/>
    <w:rsid w:val="00B71902"/>
    <w:rsid w:val="00B71EC7"/>
    <w:rsid w:val="00B72163"/>
    <w:rsid w:val="00B72E34"/>
    <w:rsid w:val="00B73662"/>
    <w:rsid w:val="00B74A57"/>
    <w:rsid w:val="00B75D1C"/>
    <w:rsid w:val="00B775F0"/>
    <w:rsid w:val="00B7784C"/>
    <w:rsid w:val="00B77AAE"/>
    <w:rsid w:val="00B77C7D"/>
    <w:rsid w:val="00B77DEC"/>
    <w:rsid w:val="00B80136"/>
    <w:rsid w:val="00B80407"/>
    <w:rsid w:val="00B80E17"/>
    <w:rsid w:val="00B81220"/>
    <w:rsid w:val="00B813C3"/>
    <w:rsid w:val="00B82834"/>
    <w:rsid w:val="00B82A70"/>
    <w:rsid w:val="00B82C44"/>
    <w:rsid w:val="00B82F28"/>
    <w:rsid w:val="00B83D6B"/>
    <w:rsid w:val="00B83F08"/>
    <w:rsid w:val="00B84887"/>
    <w:rsid w:val="00B85811"/>
    <w:rsid w:val="00B85E90"/>
    <w:rsid w:val="00B867CD"/>
    <w:rsid w:val="00B86BC8"/>
    <w:rsid w:val="00B86DC9"/>
    <w:rsid w:val="00B8793A"/>
    <w:rsid w:val="00B87F61"/>
    <w:rsid w:val="00B9075C"/>
    <w:rsid w:val="00B90C2A"/>
    <w:rsid w:val="00B91180"/>
    <w:rsid w:val="00B9169A"/>
    <w:rsid w:val="00B91B38"/>
    <w:rsid w:val="00B91B5C"/>
    <w:rsid w:val="00B91D07"/>
    <w:rsid w:val="00B91FBE"/>
    <w:rsid w:val="00B92F84"/>
    <w:rsid w:val="00B93ACE"/>
    <w:rsid w:val="00B93B42"/>
    <w:rsid w:val="00B94202"/>
    <w:rsid w:val="00B942F3"/>
    <w:rsid w:val="00B9476C"/>
    <w:rsid w:val="00B94E6E"/>
    <w:rsid w:val="00B9521E"/>
    <w:rsid w:val="00B96394"/>
    <w:rsid w:val="00B96FD7"/>
    <w:rsid w:val="00B9718F"/>
    <w:rsid w:val="00B971DE"/>
    <w:rsid w:val="00B9731A"/>
    <w:rsid w:val="00BA023D"/>
    <w:rsid w:val="00BA0380"/>
    <w:rsid w:val="00BA03EF"/>
    <w:rsid w:val="00BA0471"/>
    <w:rsid w:val="00BA0644"/>
    <w:rsid w:val="00BA0B4E"/>
    <w:rsid w:val="00BA116F"/>
    <w:rsid w:val="00BA2B22"/>
    <w:rsid w:val="00BA3787"/>
    <w:rsid w:val="00BA3AC2"/>
    <w:rsid w:val="00BA40C9"/>
    <w:rsid w:val="00BA411F"/>
    <w:rsid w:val="00BA444B"/>
    <w:rsid w:val="00BA448A"/>
    <w:rsid w:val="00BA44B0"/>
    <w:rsid w:val="00BA459C"/>
    <w:rsid w:val="00BA4C9F"/>
    <w:rsid w:val="00BA51D8"/>
    <w:rsid w:val="00BA5CCD"/>
    <w:rsid w:val="00BA6D61"/>
    <w:rsid w:val="00BB0571"/>
    <w:rsid w:val="00BB08A3"/>
    <w:rsid w:val="00BB0BF4"/>
    <w:rsid w:val="00BB1012"/>
    <w:rsid w:val="00BB16D4"/>
    <w:rsid w:val="00BB1764"/>
    <w:rsid w:val="00BB1D4A"/>
    <w:rsid w:val="00BB222F"/>
    <w:rsid w:val="00BB278F"/>
    <w:rsid w:val="00BB2A6F"/>
    <w:rsid w:val="00BB2EB2"/>
    <w:rsid w:val="00BB3213"/>
    <w:rsid w:val="00BB36DF"/>
    <w:rsid w:val="00BB37CB"/>
    <w:rsid w:val="00BB3853"/>
    <w:rsid w:val="00BB4184"/>
    <w:rsid w:val="00BB4A19"/>
    <w:rsid w:val="00BB4B7D"/>
    <w:rsid w:val="00BB6A94"/>
    <w:rsid w:val="00BB711A"/>
    <w:rsid w:val="00BB73A7"/>
    <w:rsid w:val="00BB7827"/>
    <w:rsid w:val="00BC01F9"/>
    <w:rsid w:val="00BC0816"/>
    <w:rsid w:val="00BC1C16"/>
    <w:rsid w:val="00BC1ED6"/>
    <w:rsid w:val="00BC3618"/>
    <w:rsid w:val="00BC3643"/>
    <w:rsid w:val="00BC3F00"/>
    <w:rsid w:val="00BC4277"/>
    <w:rsid w:val="00BC55D5"/>
    <w:rsid w:val="00BC5C1C"/>
    <w:rsid w:val="00BC6337"/>
    <w:rsid w:val="00BC6853"/>
    <w:rsid w:val="00BC6B1A"/>
    <w:rsid w:val="00BC6B87"/>
    <w:rsid w:val="00BC76DF"/>
    <w:rsid w:val="00BD0C7C"/>
    <w:rsid w:val="00BD2142"/>
    <w:rsid w:val="00BD2371"/>
    <w:rsid w:val="00BD2C6F"/>
    <w:rsid w:val="00BD3B76"/>
    <w:rsid w:val="00BD4C3B"/>
    <w:rsid w:val="00BD4F54"/>
    <w:rsid w:val="00BD581E"/>
    <w:rsid w:val="00BD5B22"/>
    <w:rsid w:val="00BD5ED2"/>
    <w:rsid w:val="00BD5FA4"/>
    <w:rsid w:val="00BD6032"/>
    <w:rsid w:val="00BD61AC"/>
    <w:rsid w:val="00BD6279"/>
    <w:rsid w:val="00BD78D6"/>
    <w:rsid w:val="00BD7E39"/>
    <w:rsid w:val="00BE0BC3"/>
    <w:rsid w:val="00BE0E35"/>
    <w:rsid w:val="00BE24F1"/>
    <w:rsid w:val="00BE255D"/>
    <w:rsid w:val="00BE26A8"/>
    <w:rsid w:val="00BE2A94"/>
    <w:rsid w:val="00BE2C8B"/>
    <w:rsid w:val="00BE3C60"/>
    <w:rsid w:val="00BE4B5F"/>
    <w:rsid w:val="00BE4BA5"/>
    <w:rsid w:val="00BE4BDD"/>
    <w:rsid w:val="00BE5C90"/>
    <w:rsid w:val="00BE5DF6"/>
    <w:rsid w:val="00BE62C8"/>
    <w:rsid w:val="00BE64AD"/>
    <w:rsid w:val="00BE6737"/>
    <w:rsid w:val="00BE738A"/>
    <w:rsid w:val="00BE793B"/>
    <w:rsid w:val="00BE7FCA"/>
    <w:rsid w:val="00BE7FFB"/>
    <w:rsid w:val="00BF08D2"/>
    <w:rsid w:val="00BF0E70"/>
    <w:rsid w:val="00BF125A"/>
    <w:rsid w:val="00BF160C"/>
    <w:rsid w:val="00BF1839"/>
    <w:rsid w:val="00BF26C1"/>
    <w:rsid w:val="00BF275B"/>
    <w:rsid w:val="00BF2CE6"/>
    <w:rsid w:val="00BF3648"/>
    <w:rsid w:val="00BF37DA"/>
    <w:rsid w:val="00BF3924"/>
    <w:rsid w:val="00BF3F70"/>
    <w:rsid w:val="00BF41EB"/>
    <w:rsid w:val="00BF4E59"/>
    <w:rsid w:val="00BF4F89"/>
    <w:rsid w:val="00BF515C"/>
    <w:rsid w:val="00BF5161"/>
    <w:rsid w:val="00BF5EBA"/>
    <w:rsid w:val="00BF681F"/>
    <w:rsid w:val="00BF6FD0"/>
    <w:rsid w:val="00BF72BA"/>
    <w:rsid w:val="00BF76AA"/>
    <w:rsid w:val="00BF79AC"/>
    <w:rsid w:val="00C00457"/>
    <w:rsid w:val="00C00983"/>
    <w:rsid w:val="00C0142F"/>
    <w:rsid w:val="00C0180F"/>
    <w:rsid w:val="00C01867"/>
    <w:rsid w:val="00C02271"/>
    <w:rsid w:val="00C0295A"/>
    <w:rsid w:val="00C03811"/>
    <w:rsid w:val="00C03855"/>
    <w:rsid w:val="00C03D87"/>
    <w:rsid w:val="00C04C70"/>
    <w:rsid w:val="00C04F7C"/>
    <w:rsid w:val="00C05045"/>
    <w:rsid w:val="00C052C8"/>
    <w:rsid w:val="00C05786"/>
    <w:rsid w:val="00C0596F"/>
    <w:rsid w:val="00C05BDC"/>
    <w:rsid w:val="00C06C22"/>
    <w:rsid w:val="00C074D7"/>
    <w:rsid w:val="00C07B45"/>
    <w:rsid w:val="00C07E8B"/>
    <w:rsid w:val="00C1019A"/>
    <w:rsid w:val="00C1053A"/>
    <w:rsid w:val="00C10EB2"/>
    <w:rsid w:val="00C11D55"/>
    <w:rsid w:val="00C124C5"/>
    <w:rsid w:val="00C1289D"/>
    <w:rsid w:val="00C128E9"/>
    <w:rsid w:val="00C12BBD"/>
    <w:rsid w:val="00C12E3A"/>
    <w:rsid w:val="00C1319E"/>
    <w:rsid w:val="00C136DA"/>
    <w:rsid w:val="00C13FBF"/>
    <w:rsid w:val="00C14132"/>
    <w:rsid w:val="00C143EA"/>
    <w:rsid w:val="00C143F7"/>
    <w:rsid w:val="00C1533A"/>
    <w:rsid w:val="00C16928"/>
    <w:rsid w:val="00C16B5D"/>
    <w:rsid w:val="00C16C2B"/>
    <w:rsid w:val="00C1760F"/>
    <w:rsid w:val="00C17771"/>
    <w:rsid w:val="00C21995"/>
    <w:rsid w:val="00C220ED"/>
    <w:rsid w:val="00C223CF"/>
    <w:rsid w:val="00C2291A"/>
    <w:rsid w:val="00C22B9D"/>
    <w:rsid w:val="00C22C7A"/>
    <w:rsid w:val="00C22DC1"/>
    <w:rsid w:val="00C22DC6"/>
    <w:rsid w:val="00C22F15"/>
    <w:rsid w:val="00C244A7"/>
    <w:rsid w:val="00C25E9F"/>
    <w:rsid w:val="00C263C8"/>
    <w:rsid w:val="00C266C3"/>
    <w:rsid w:val="00C277AF"/>
    <w:rsid w:val="00C30412"/>
    <w:rsid w:val="00C3190E"/>
    <w:rsid w:val="00C323C9"/>
    <w:rsid w:val="00C32748"/>
    <w:rsid w:val="00C33B1D"/>
    <w:rsid w:val="00C33E06"/>
    <w:rsid w:val="00C341AA"/>
    <w:rsid w:val="00C34501"/>
    <w:rsid w:val="00C34731"/>
    <w:rsid w:val="00C34BC7"/>
    <w:rsid w:val="00C35BBB"/>
    <w:rsid w:val="00C37125"/>
    <w:rsid w:val="00C40380"/>
    <w:rsid w:val="00C416F0"/>
    <w:rsid w:val="00C41DDB"/>
    <w:rsid w:val="00C421FE"/>
    <w:rsid w:val="00C428BC"/>
    <w:rsid w:val="00C431C5"/>
    <w:rsid w:val="00C43648"/>
    <w:rsid w:val="00C43AF1"/>
    <w:rsid w:val="00C43B13"/>
    <w:rsid w:val="00C43B95"/>
    <w:rsid w:val="00C441BC"/>
    <w:rsid w:val="00C45525"/>
    <w:rsid w:val="00C455F7"/>
    <w:rsid w:val="00C456E4"/>
    <w:rsid w:val="00C45900"/>
    <w:rsid w:val="00C4612D"/>
    <w:rsid w:val="00C466B1"/>
    <w:rsid w:val="00C4677C"/>
    <w:rsid w:val="00C47228"/>
    <w:rsid w:val="00C47B3D"/>
    <w:rsid w:val="00C50FBD"/>
    <w:rsid w:val="00C515B3"/>
    <w:rsid w:val="00C51E61"/>
    <w:rsid w:val="00C51ECE"/>
    <w:rsid w:val="00C521CE"/>
    <w:rsid w:val="00C5286F"/>
    <w:rsid w:val="00C538B8"/>
    <w:rsid w:val="00C54448"/>
    <w:rsid w:val="00C551B8"/>
    <w:rsid w:val="00C562A3"/>
    <w:rsid w:val="00C57053"/>
    <w:rsid w:val="00C602DC"/>
    <w:rsid w:val="00C61122"/>
    <w:rsid w:val="00C6138A"/>
    <w:rsid w:val="00C61EA3"/>
    <w:rsid w:val="00C62691"/>
    <w:rsid w:val="00C62F91"/>
    <w:rsid w:val="00C63D01"/>
    <w:rsid w:val="00C63D8B"/>
    <w:rsid w:val="00C63E03"/>
    <w:rsid w:val="00C64518"/>
    <w:rsid w:val="00C65997"/>
    <w:rsid w:val="00C65C8F"/>
    <w:rsid w:val="00C66AD4"/>
    <w:rsid w:val="00C66B47"/>
    <w:rsid w:val="00C66DAD"/>
    <w:rsid w:val="00C675A0"/>
    <w:rsid w:val="00C7041B"/>
    <w:rsid w:val="00C70982"/>
    <w:rsid w:val="00C70A39"/>
    <w:rsid w:val="00C716BD"/>
    <w:rsid w:val="00C71CB4"/>
    <w:rsid w:val="00C721DD"/>
    <w:rsid w:val="00C72953"/>
    <w:rsid w:val="00C72AB1"/>
    <w:rsid w:val="00C72B24"/>
    <w:rsid w:val="00C73078"/>
    <w:rsid w:val="00C735FB"/>
    <w:rsid w:val="00C73D48"/>
    <w:rsid w:val="00C73FD3"/>
    <w:rsid w:val="00C762EE"/>
    <w:rsid w:val="00C76CD5"/>
    <w:rsid w:val="00C77089"/>
    <w:rsid w:val="00C77553"/>
    <w:rsid w:val="00C779D2"/>
    <w:rsid w:val="00C77E27"/>
    <w:rsid w:val="00C81043"/>
    <w:rsid w:val="00C817A3"/>
    <w:rsid w:val="00C81E3E"/>
    <w:rsid w:val="00C820ED"/>
    <w:rsid w:val="00C8234F"/>
    <w:rsid w:val="00C82503"/>
    <w:rsid w:val="00C825D1"/>
    <w:rsid w:val="00C82CBB"/>
    <w:rsid w:val="00C846D7"/>
    <w:rsid w:val="00C852AE"/>
    <w:rsid w:val="00C855CA"/>
    <w:rsid w:val="00C857F9"/>
    <w:rsid w:val="00C858F5"/>
    <w:rsid w:val="00C86F92"/>
    <w:rsid w:val="00C873DD"/>
    <w:rsid w:val="00C9034A"/>
    <w:rsid w:val="00C9043E"/>
    <w:rsid w:val="00C904E8"/>
    <w:rsid w:val="00C90892"/>
    <w:rsid w:val="00C90A5C"/>
    <w:rsid w:val="00C90C6D"/>
    <w:rsid w:val="00C90F63"/>
    <w:rsid w:val="00C91609"/>
    <w:rsid w:val="00C917EF"/>
    <w:rsid w:val="00C925F8"/>
    <w:rsid w:val="00C92D18"/>
    <w:rsid w:val="00C931A6"/>
    <w:rsid w:val="00C937EC"/>
    <w:rsid w:val="00C9383E"/>
    <w:rsid w:val="00C939A3"/>
    <w:rsid w:val="00C93EA4"/>
    <w:rsid w:val="00C94638"/>
    <w:rsid w:val="00C94C5A"/>
    <w:rsid w:val="00C952CA"/>
    <w:rsid w:val="00C95F69"/>
    <w:rsid w:val="00C9636C"/>
    <w:rsid w:val="00C96951"/>
    <w:rsid w:val="00C96E11"/>
    <w:rsid w:val="00C96FC4"/>
    <w:rsid w:val="00C973F9"/>
    <w:rsid w:val="00C97CC1"/>
    <w:rsid w:val="00CA117B"/>
    <w:rsid w:val="00CA1A99"/>
    <w:rsid w:val="00CA2410"/>
    <w:rsid w:val="00CA25B5"/>
    <w:rsid w:val="00CA2D49"/>
    <w:rsid w:val="00CA300E"/>
    <w:rsid w:val="00CA3062"/>
    <w:rsid w:val="00CA45C4"/>
    <w:rsid w:val="00CA4FED"/>
    <w:rsid w:val="00CA516E"/>
    <w:rsid w:val="00CA5536"/>
    <w:rsid w:val="00CA55AB"/>
    <w:rsid w:val="00CA5CD6"/>
    <w:rsid w:val="00CA66AE"/>
    <w:rsid w:val="00CA6727"/>
    <w:rsid w:val="00CA75D9"/>
    <w:rsid w:val="00CA7991"/>
    <w:rsid w:val="00CA7A2A"/>
    <w:rsid w:val="00CA7C6A"/>
    <w:rsid w:val="00CA7E70"/>
    <w:rsid w:val="00CB0A53"/>
    <w:rsid w:val="00CB0ACE"/>
    <w:rsid w:val="00CB10A7"/>
    <w:rsid w:val="00CB1B31"/>
    <w:rsid w:val="00CB1FBD"/>
    <w:rsid w:val="00CB24E5"/>
    <w:rsid w:val="00CB2AAA"/>
    <w:rsid w:val="00CB321A"/>
    <w:rsid w:val="00CB3688"/>
    <w:rsid w:val="00CB38FF"/>
    <w:rsid w:val="00CB4720"/>
    <w:rsid w:val="00CB4CB0"/>
    <w:rsid w:val="00CB5DA3"/>
    <w:rsid w:val="00CB62C9"/>
    <w:rsid w:val="00CB67C5"/>
    <w:rsid w:val="00CB6EE9"/>
    <w:rsid w:val="00CB7567"/>
    <w:rsid w:val="00CB7A54"/>
    <w:rsid w:val="00CB7BD1"/>
    <w:rsid w:val="00CC0309"/>
    <w:rsid w:val="00CC0764"/>
    <w:rsid w:val="00CC0A3E"/>
    <w:rsid w:val="00CC2FE9"/>
    <w:rsid w:val="00CC320E"/>
    <w:rsid w:val="00CC3707"/>
    <w:rsid w:val="00CC3BB4"/>
    <w:rsid w:val="00CC3E30"/>
    <w:rsid w:val="00CC47B8"/>
    <w:rsid w:val="00CC52C8"/>
    <w:rsid w:val="00CC56C3"/>
    <w:rsid w:val="00CC59B4"/>
    <w:rsid w:val="00CC612E"/>
    <w:rsid w:val="00CC6217"/>
    <w:rsid w:val="00CC660D"/>
    <w:rsid w:val="00CC687A"/>
    <w:rsid w:val="00CC714E"/>
    <w:rsid w:val="00CC71F0"/>
    <w:rsid w:val="00CC7355"/>
    <w:rsid w:val="00CC759D"/>
    <w:rsid w:val="00CC765C"/>
    <w:rsid w:val="00CD03E5"/>
    <w:rsid w:val="00CD099D"/>
    <w:rsid w:val="00CD11EB"/>
    <w:rsid w:val="00CD16DC"/>
    <w:rsid w:val="00CD1791"/>
    <w:rsid w:val="00CD1F07"/>
    <w:rsid w:val="00CD27D5"/>
    <w:rsid w:val="00CD304D"/>
    <w:rsid w:val="00CD3C21"/>
    <w:rsid w:val="00CD424B"/>
    <w:rsid w:val="00CD4DA5"/>
    <w:rsid w:val="00CD4E43"/>
    <w:rsid w:val="00CD554F"/>
    <w:rsid w:val="00CD5FD1"/>
    <w:rsid w:val="00CD610A"/>
    <w:rsid w:val="00CD6A1B"/>
    <w:rsid w:val="00CD7179"/>
    <w:rsid w:val="00CD717C"/>
    <w:rsid w:val="00CD7B21"/>
    <w:rsid w:val="00CD7D52"/>
    <w:rsid w:val="00CD7D9C"/>
    <w:rsid w:val="00CD7DEC"/>
    <w:rsid w:val="00CE052C"/>
    <w:rsid w:val="00CE0D82"/>
    <w:rsid w:val="00CE1323"/>
    <w:rsid w:val="00CE14B3"/>
    <w:rsid w:val="00CE1522"/>
    <w:rsid w:val="00CE1E51"/>
    <w:rsid w:val="00CE2763"/>
    <w:rsid w:val="00CE36B1"/>
    <w:rsid w:val="00CE38C2"/>
    <w:rsid w:val="00CE442B"/>
    <w:rsid w:val="00CE5131"/>
    <w:rsid w:val="00CE5314"/>
    <w:rsid w:val="00CE5F94"/>
    <w:rsid w:val="00CE610B"/>
    <w:rsid w:val="00CE734E"/>
    <w:rsid w:val="00CE7809"/>
    <w:rsid w:val="00CE7CF1"/>
    <w:rsid w:val="00CF1A01"/>
    <w:rsid w:val="00CF1F8D"/>
    <w:rsid w:val="00CF2744"/>
    <w:rsid w:val="00CF2D5C"/>
    <w:rsid w:val="00CF33EF"/>
    <w:rsid w:val="00CF399C"/>
    <w:rsid w:val="00CF3F6B"/>
    <w:rsid w:val="00CF4018"/>
    <w:rsid w:val="00CF412D"/>
    <w:rsid w:val="00CF434F"/>
    <w:rsid w:val="00CF4D05"/>
    <w:rsid w:val="00CF502A"/>
    <w:rsid w:val="00CF5FA8"/>
    <w:rsid w:val="00CF6334"/>
    <w:rsid w:val="00CF6A01"/>
    <w:rsid w:val="00CF6E1D"/>
    <w:rsid w:val="00CF76CD"/>
    <w:rsid w:val="00CF792A"/>
    <w:rsid w:val="00CF7E80"/>
    <w:rsid w:val="00D005F4"/>
    <w:rsid w:val="00D007B5"/>
    <w:rsid w:val="00D00B9A"/>
    <w:rsid w:val="00D00CFA"/>
    <w:rsid w:val="00D010BC"/>
    <w:rsid w:val="00D021F5"/>
    <w:rsid w:val="00D0265B"/>
    <w:rsid w:val="00D02EC8"/>
    <w:rsid w:val="00D03399"/>
    <w:rsid w:val="00D0359F"/>
    <w:rsid w:val="00D039F2"/>
    <w:rsid w:val="00D03CD5"/>
    <w:rsid w:val="00D03D8D"/>
    <w:rsid w:val="00D04A8A"/>
    <w:rsid w:val="00D053E2"/>
    <w:rsid w:val="00D057FE"/>
    <w:rsid w:val="00D05A4C"/>
    <w:rsid w:val="00D05E77"/>
    <w:rsid w:val="00D0634A"/>
    <w:rsid w:val="00D06780"/>
    <w:rsid w:val="00D0682B"/>
    <w:rsid w:val="00D06C3E"/>
    <w:rsid w:val="00D06C55"/>
    <w:rsid w:val="00D070F6"/>
    <w:rsid w:val="00D07DFB"/>
    <w:rsid w:val="00D07F6F"/>
    <w:rsid w:val="00D11A33"/>
    <w:rsid w:val="00D120A1"/>
    <w:rsid w:val="00D12B94"/>
    <w:rsid w:val="00D14152"/>
    <w:rsid w:val="00D14F26"/>
    <w:rsid w:val="00D15532"/>
    <w:rsid w:val="00D159A5"/>
    <w:rsid w:val="00D15AF3"/>
    <w:rsid w:val="00D15F7D"/>
    <w:rsid w:val="00D166D0"/>
    <w:rsid w:val="00D16833"/>
    <w:rsid w:val="00D169E1"/>
    <w:rsid w:val="00D16D63"/>
    <w:rsid w:val="00D17C14"/>
    <w:rsid w:val="00D17C9F"/>
    <w:rsid w:val="00D207CF"/>
    <w:rsid w:val="00D2275D"/>
    <w:rsid w:val="00D23100"/>
    <w:rsid w:val="00D23151"/>
    <w:rsid w:val="00D2325D"/>
    <w:rsid w:val="00D23267"/>
    <w:rsid w:val="00D235FB"/>
    <w:rsid w:val="00D24010"/>
    <w:rsid w:val="00D24921"/>
    <w:rsid w:val="00D24EAD"/>
    <w:rsid w:val="00D25763"/>
    <w:rsid w:val="00D25ED3"/>
    <w:rsid w:val="00D26C0F"/>
    <w:rsid w:val="00D26E93"/>
    <w:rsid w:val="00D270F9"/>
    <w:rsid w:val="00D27176"/>
    <w:rsid w:val="00D278B0"/>
    <w:rsid w:val="00D27AFC"/>
    <w:rsid w:val="00D31304"/>
    <w:rsid w:val="00D33280"/>
    <w:rsid w:val="00D33EDF"/>
    <w:rsid w:val="00D34532"/>
    <w:rsid w:val="00D3462D"/>
    <w:rsid w:val="00D34BE3"/>
    <w:rsid w:val="00D34C95"/>
    <w:rsid w:val="00D34EC4"/>
    <w:rsid w:val="00D35380"/>
    <w:rsid w:val="00D35884"/>
    <w:rsid w:val="00D36382"/>
    <w:rsid w:val="00D37412"/>
    <w:rsid w:val="00D414BC"/>
    <w:rsid w:val="00D426DD"/>
    <w:rsid w:val="00D428F0"/>
    <w:rsid w:val="00D43507"/>
    <w:rsid w:val="00D4382E"/>
    <w:rsid w:val="00D446C9"/>
    <w:rsid w:val="00D44ADA"/>
    <w:rsid w:val="00D454E8"/>
    <w:rsid w:val="00D458FF"/>
    <w:rsid w:val="00D460F3"/>
    <w:rsid w:val="00D46EDF"/>
    <w:rsid w:val="00D47172"/>
    <w:rsid w:val="00D47790"/>
    <w:rsid w:val="00D47A25"/>
    <w:rsid w:val="00D47AEB"/>
    <w:rsid w:val="00D504E4"/>
    <w:rsid w:val="00D513FA"/>
    <w:rsid w:val="00D515EE"/>
    <w:rsid w:val="00D525A1"/>
    <w:rsid w:val="00D52993"/>
    <w:rsid w:val="00D52A7A"/>
    <w:rsid w:val="00D52F4E"/>
    <w:rsid w:val="00D5446B"/>
    <w:rsid w:val="00D55B01"/>
    <w:rsid w:val="00D56B5E"/>
    <w:rsid w:val="00D5719C"/>
    <w:rsid w:val="00D57275"/>
    <w:rsid w:val="00D5746E"/>
    <w:rsid w:val="00D57A10"/>
    <w:rsid w:val="00D57F24"/>
    <w:rsid w:val="00D60D58"/>
    <w:rsid w:val="00D60F75"/>
    <w:rsid w:val="00D615A9"/>
    <w:rsid w:val="00D6267A"/>
    <w:rsid w:val="00D6290D"/>
    <w:rsid w:val="00D62A08"/>
    <w:rsid w:val="00D62A40"/>
    <w:rsid w:val="00D62DA3"/>
    <w:rsid w:val="00D62E43"/>
    <w:rsid w:val="00D63D33"/>
    <w:rsid w:val="00D642E9"/>
    <w:rsid w:val="00D646FA"/>
    <w:rsid w:val="00D64B48"/>
    <w:rsid w:val="00D65828"/>
    <w:rsid w:val="00D65A72"/>
    <w:rsid w:val="00D65FBE"/>
    <w:rsid w:val="00D66010"/>
    <w:rsid w:val="00D6687B"/>
    <w:rsid w:val="00D66AA4"/>
    <w:rsid w:val="00D6726F"/>
    <w:rsid w:val="00D702BA"/>
    <w:rsid w:val="00D70310"/>
    <w:rsid w:val="00D70430"/>
    <w:rsid w:val="00D70688"/>
    <w:rsid w:val="00D70815"/>
    <w:rsid w:val="00D70A72"/>
    <w:rsid w:val="00D715BA"/>
    <w:rsid w:val="00D71F98"/>
    <w:rsid w:val="00D72EF5"/>
    <w:rsid w:val="00D7350D"/>
    <w:rsid w:val="00D74882"/>
    <w:rsid w:val="00D74C1F"/>
    <w:rsid w:val="00D77176"/>
    <w:rsid w:val="00D7744F"/>
    <w:rsid w:val="00D77511"/>
    <w:rsid w:val="00D7782F"/>
    <w:rsid w:val="00D80197"/>
    <w:rsid w:val="00D802D9"/>
    <w:rsid w:val="00D80D82"/>
    <w:rsid w:val="00D81266"/>
    <w:rsid w:val="00D81A4E"/>
    <w:rsid w:val="00D8240C"/>
    <w:rsid w:val="00D824D6"/>
    <w:rsid w:val="00D82CFA"/>
    <w:rsid w:val="00D83596"/>
    <w:rsid w:val="00D83950"/>
    <w:rsid w:val="00D83D5E"/>
    <w:rsid w:val="00D83E3D"/>
    <w:rsid w:val="00D84741"/>
    <w:rsid w:val="00D84BD0"/>
    <w:rsid w:val="00D84D8F"/>
    <w:rsid w:val="00D852EC"/>
    <w:rsid w:val="00D8544E"/>
    <w:rsid w:val="00D85634"/>
    <w:rsid w:val="00D866F3"/>
    <w:rsid w:val="00D86883"/>
    <w:rsid w:val="00D86E50"/>
    <w:rsid w:val="00D878EB"/>
    <w:rsid w:val="00D90901"/>
    <w:rsid w:val="00D90A5E"/>
    <w:rsid w:val="00D91948"/>
    <w:rsid w:val="00D923DB"/>
    <w:rsid w:val="00D9298A"/>
    <w:rsid w:val="00D92E98"/>
    <w:rsid w:val="00D92FFD"/>
    <w:rsid w:val="00D933AB"/>
    <w:rsid w:val="00D93639"/>
    <w:rsid w:val="00D9390A"/>
    <w:rsid w:val="00D93959"/>
    <w:rsid w:val="00D9423E"/>
    <w:rsid w:val="00D94419"/>
    <w:rsid w:val="00D94A7E"/>
    <w:rsid w:val="00D9563F"/>
    <w:rsid w:val="00D95896"/>
    <w:rsid w:val="00D95E02"/>
    <w:rsid w:val="00D96334"/>
    <w:rsid w:val="00D963DC"/>
    <w:rsid w:val="00D968EF"/>
    <w:rsid w:val="00D96E7D"/>
    <w:rsid w:val="00DA044E"/>
    <w:rsid w:val="00DA15F8"/>
    <w:rsid w:val="00DA16CB"/>
    <w:rsid w:val="00DA1AF0"/>
    <w:rsid w:val="00DA1E3C"/>
    <w:rsid w:val="00DA20C2"/>
    <w:rsid w:val="00DA224E"/>
    <w:rsid w:val="00DA23A0"/>
    <w:rsid w:val="00DA3FE1"/>
    <w:rsid w:val="00DA4667"/>
    <w:rsid w:val="00DA48E8"/>
    <w:rsid w:val="00DA4C3B"/>
    <w:rsid w:val="00DA4F9B"/>
    <w:rsid w:val="00DA5DBB"/>
    <w:rsid w:val="00DA6359"/>
    <w:rsid w:val="00DA69B8"/>
    <w:rsid w:val="00DA6E9B"/>
    <w:rsid w:val="00DA748F"/>
    <w:rsid w:val="00DB02F8"/>
    <w:rsid w:val="00DB0601"/>
    <w:rsid w:val="00DB1857"/>
    <w:rsid w:val="00DB2D82"/>
    <w:rsid w:val="00DB3091"/>
    <w:rsid w:val="00DB4107"/>
    <w:rsid w:val="00DB42EB"/>
    <w:rsid w:val="00DB4A45"/>
    <w:rsid w:val="00DB4CF8"/>
    <w:rsid w:val="00DB4CFA"/>
    <w:rsid w:val="00DB59C4"/>
    <w:rsid w:val="00DB5AC1"/>
    <w:rsid w:val="00DB5B97"/>
    <w:rsid w:val="00DB75F0"/>
    <w:rsid w:val="00DB7883"/>
    <w:rsid w:val="00DB795E"/>
    <w:rsid w:val="00DB7B7A"/>
    <w:rsid w:val="00DC03B4"/>
    <w:rsid w:val="00DC071D"/>
    <w:rsid w:val="00DC0CDA"/>
    <w:rsid w:val="00DC121F"/>
    <w:rsid w:val="00DC21E1"/>
    <w:rsid w:val="00DC24FC"/>
    <w:rsid w:val="00DC25BC"/>
    <w:rsid w:val="00DC3103"/>
    <w:rsid w:val="00DC35D9"/>
    <w:rsid w:val="00DC3CD8"/>
    <w:rsid w:val="00DC4104"/>
    <w:rsid w:val="00DC489C"/>
    <w:rsid w:val="00DC542D"/>
    <w:rsid w:val="00DC5505"/>
    <w:rsid w:val="00DC55EB"/>
    <w:rsid w:val="00DC6492"/>
    <w:rsid w:val="00DC69EB"/>
    <w:rsid w:val="00DC7176"/>
    <w:rsid w:val="00DC72C6"/>
    <w:rsid w:val="00DC74A6"/>
    <w:rsid w:val="00DC7D27"/>
    <w:rsid w:val="00DD054C"/>
    <w:rsid w:val="00DD05E6"/>
    <w:rsid w:val="00DD0F52"/>
    <w:rsid w:val="00DD1A7A"/>
    <w:rsid w:val="00DD1E13"/>
    <w:rsid w:val="00DD2235"/>
    <w:rsid w:val="00DD2758"/>
    <w:rsid w:val="00DD3124"/>
    <w:rsid w:val="00DD4F42"/>
    <w:rsid w:val="00DD5033"/>
    <w:rsid w:val="00DD538F"/>
    <w:rsid w:val="00DD548E"/>
    <w:rsid w:val="00DD5697"/>
    <w:rsid w:val="00DD588F"/>
    <w:rsid w:val="00DD5E80"/>
    <w:rsid w:val="00DD60AB"/>
    <w:rsid w:val="00DD628A"/>
    <w:rsid w:val="00DD6FDA"/>
    <w:rsid w:val="00DD773B"/>
    <w:rsid w:val="00DD7B9E"/>
    <w:rsid w:val="00DE03DA"/>
    <w:rsid w:val="00DE0559"/>
    <w:rsid w:val="00DE0E50"/>
    <w:rsid w:val="00DE1687"/>
    <w:rsid w:val="00DE1786"/>
    <w:rsid w:val="00DE19EC"/>
    <w:rsid w:val="00DE1CD2"/>
    <w:rsid w:val="00DE1E65"/>
    <w:rsid w:val="00DE1F23"/>
    <w:rsid w:val="00DE2410"/>
    <w:rsid w:val="00DE2445"/>
    <w:rsid w:val="00DE27DC"/>
    <w:rsid w:val="00DE2BC0"/>
    <w:rsid w:val="00DE3346"/>
    <w:rsid w:val="00DE3426"/>
    <w:rsid w:val="00DE396A"/>
    <w:rsid w:val="00DE3BEF"/>
    <w:rsid w:val="00DE3DF9"/>
    <w:rsid w:val="00DE44EA"/>
    <w:rsid w:val="00DE53FC"/>
    <w:rsid w:val="00DE5727"/>
    <w:rsid w:val="00DE5897"/>
    <w:rsid w:val="00DE590C"/>
    <w:rsid w:val="00DE5CAB"/>
    <w:rsid w:val="00DE7079"/>
    <w:rsid w:val="00DE7256"/>
    <w:rsid w:val="00DE7E89"/>
    <w:rsid w:val="00DE7F4F"/>
    <w:rsid w:val="00DF0367"/>
    <w:rsid w:val="00DF0DB4"/>
    <w:rsid w:val="00DF1313"/>
    <w:rsid w:val="00DF2FE7"/>
    <w:rsid w:val="00DF3022"/>
    <w:rsid w:val="00DF3939"/>
    <w:rsid w:val="00DF42D9"/>
    <w:rsid w:val="00DF44DC"/>
    <w:rsid w:val="00DF4DB6"/>
    <w:rsid w:val="00DF523A"/>
    <w:rsid w:val="00DF591B"/>
    <w:rsid w:val="00DF5F27"/>
    <w:rsid w:val="00DF6C5A"/>
    <w:rsid w:val="00DF736E"/>
    <w:rsid w:val="00DF7764"/>
    <w:rsid w:val="00DF7C03"/>
    <w:rsid w:val="00DF7C09"/>
    <w:rsid w:val="00DF7D05"/>
    <w:rsid w:val="00E00585"/>
    <w:rsid w:val="00E005C4"/>
    <w:rsid w:val="00E00BD6"/>
    <w:rsid w:val="00E01280"/>
    <w:rsid w:val="00E01B4D"/>
    <w:rsid w:val="00E01BBB"/>
    <w:rsid w:val="00E0404E"/>
    <w:rsid w:val="00E044B7"/>
    <w:rsid w:val="00E046A9"/>
    <w:rsid w:val="00E047DA"/>
    <w:rsid w:val="00E048CC"/>
    <w:rsid w:val="00E05289"/>
    <w:rsid w:val="00E056C8"/>
    <w:rsid w:val="00E061FF"/>
    <w:rsid w:val="00E065C3"/>
    <w:rsid w:val="00E06A34"/>
    <w:rsid w:val="00E06EC8"/>
    <w:rsid w:val="00E079CC"/>
    <w:rsid w:val="00E079F0"/>
    <w:rsid w:val="00E104F0"/>
    <w:rsid w:val="00E10FEC"/>
    <w:rsid w:val="00E118BA"/>
    <w:rsid w:val="00E11B9F"/>
    <w:rsid w:val="00E124DC"/>
    <w:rsid w:val="00E1285E"/>
    <w:rsid w:val="00E12BC5"/>
    <w:rsid w:val="00E12C7C"/>
    <w:rsid w:val="00E1359E"/>
    <w:rsid w:val="00E1507C"/>
    <w:rsid w:val="00E155EA"/>
    <w:rsid w:val="00E1566F"/>
    <w:rsid w:val="00E15FF2"/>
    <w:rsid w:val="00E1693D"/>
    <w:rsid w:val="00E16CD2"/>
    <w:rsid w:val="00E17853"/>
    <w:rsid w:val="00E17BB7"/>
    <w:rsid w:val="00E17E6A"/>
    <w:rsid w:val="00E2016F"/>
    <w:rsid w:val="00E21FD8"/>
    <w:rsid w:val="00E22D4D"/>
    <w:rsid w:val="00E23086"/>
    <w:rsid w:val="00E23A95"/>
    <w:rsid w:val="00E2498A"/>
    <w:rsid w:val="00E253E1"/>
    <w:rsid w:val="00E255E3"/>
    <w:rsid w:val="00E256F1"/>
    <w:rsid w:val="00E25936"/>
    <w:rsid w:val="00E259F0"/>
    <w:rsid w:val="00E25C7A"/>
    <w:rsid w:val="00E25FC3"/>
    <w:rsid w:val="00E26988"/>
    <w:rsid w:val="00E26EF6"/>
    <w:rsid w:val="00E26F0F"/>
    <w:rsid w:val="00E27AAC"/>
    <w:rsid w:val="00E30A99"/>
    <w:rsid w:val="00E316A2"/>
    <w:rsid w:val="00E31999"/>
    <w:rsid w:val="00E32176"/>
    <w:rsid w:val="00E325E2"/>
    <w:rsid w:val="00E33D04"/>
    <w:rsid w:val="00E33F42"/>
    <w:rsid w:val="00E3422A"/>
    <w:rsid w:val="00E351CB"/>
    <w:rsid w:val="00E35B55"/>
    <w:rsid w:val="00E364E1"/>
    <w:rsid w:val="00E3679B"/>
    <w:rsid w:val="00E36F4D"/>
    <w:rsid w:val="00E376F1"/>
    <w:rsid w:val="00E37720"/>
    <w:rsid w:val="00E37D09"/>
    <w:rsid w:val="00E37E6F"/>
    <w:rsid w:val="00E37EA5"/>
    <w:rsid w:val="00E40562"/>
    <w:rsid w:val="00E40AAD"/>
    <w:rsid w:val="00E426FD"/>
    <w:rsid w:val="00E429CE"/>
    <w:rsid w:val="00E432E9"/>
    <w:rsid w:val="00E43E97"/>
    <w:rsid w:val="00E43FAB"/>
    <w:rsid w:val="00E447C5"/>
    <w:rsid w:val="00E44BF7"/>
    <w:rsid w:val="00E45436"/>
    <w:rsid w:val="00E45504"/>
    <w:rsid w:val="00E45ACB"/>
    <w:rsid w:val="00E45DFA"/>
    <w:rsid w:val="00E465D2"/>
    <w:rsid w:val="00E46BA8"/>
    <w:rsid w:val="00E46CDD"/>
    <w:rsid w:val="00E46D80"/>
    <w:rsid w:val="00E47056"/>
    <w:rsid w:val="00E4726B"/>
    <w:rsid w:val="00E51347"/>
    <w:rsid w:val="00E5196B"/>
    <w:rsid w:val="00E5220A"/>
    <w:rsid w:val="00E525AA"/>
    <w:rsid w:val="00E528C2"/>
    <w:rsid w:val="00E52C1E"/>
    <w:rsid w:val="00E52D7A"/>
    <w:rsid w:val="00E53C9F"/>
    <w:rsid w:val="00E53EC8"/>
    <w:rsid w:val="00E542F5"/>
    <w:rsid w:val="00E54346"/>
    <w:rsid w:val="00E54616"/>
    <w:rsid w:val="00E54C27"/>
    <w:rsid w:val="00E54D29"/>
    <w:rsid w:val="00E5599C"/>
    <w:rsid w:val="00E5607F"/>
    <w:rsid w:val="00E56414"/>
    <w:rsid w:val="00E56689"/>
    <w:rsid w:val="00E56B28"/>
    <w:rsid w:val="00E56D6A"/>
    <w:rsid w:val="00E57311"/>
    <w:rsid w:val="00E57B78"/>
    <w:rsid w:val="00E57DF5"/>
    <w:rsid w:val="00E57F74"/>
    <w:rsid w:val="00E6051C"/>
    <w:rsid w:val="00E61455"/>
    <w:rsid w:val="00E61D03"/>
    <w:rsid w:val="00E61DB6"/>
    <w:rsid w:val="00E62DC3"/>
    <w:rsid w:val="00E6368C"/>
    <w:rsid w:val="00E642F2"/>
    <w:rsid w:val="00E647F5"/>
    <w:rsid w:val="00E64989"/>
    <w:rsid w:val="00E6535F"/>
    <w:rsid w:val="00E6541C"/>
    <w:rsid w:val="00E6619C"/>
    <w:rsid w:val="00E66268"/>
    <w:rsid w:val="00E664D2"/>
    <w:rsid w:val="00E6673E"/>
    <w:rsid w:val="00E671E3"/>
    <w:rsid w:val="00E675CD"/>
    <w:rsid w:val="00E67E6F"/>
    <w:rsid w:val="00E67EA4"/>
    <w:rsid w:val="00E70211"/>
    <w:rsid w:val="00E70976"/>
    <w:rsid w:val="00E70B90"/>
    <w:rsid w:val="00E70C2E"/>
    <w:rsid w:val="00E70CDF"/>
    <w:rsid w:val="00E71CF2"/>
    <w:rsid w:val="00E727B0"/>
    <w:rsid w:val="00E72A01"/>
    <w:rsid w:val="00E732BD"/>
    <w:rsid w:val="00E73859"/>
    <w:rsid w:val="00E74223"/>
    <w:rsid w:val="00E74C4A"/>
    <w:rsid w:val="00E7704B"/>
    <w:rsid w:val="00E771C2"/>
    <w:rsid w:val="00E772C4"/>
    <w:rsid w:val="00E77456"/>
    <w:rsid w:val="00E80721"/>
    <w:rsid w:val="00E81905"/>
    <w:rsid w:val="00E8336F"/>
    <w:rsid w:val="00E8353E"/>
    <w:rsid w:val="00E83770"/>
    <w:rsid w:val="00E83D62"/>
    <w:rsid w:val="00E83DFC"/>
    <w:rsid w:val="00E83F2B"/>
    <w:rsid w:val="00E84B74"/>
    <w:rsid w:val="00E84CD7"/>
    <w:rsid w:val="00E84DC7"/>
    <w:rsid w:val="00E851BF"/>
    <w:rsid w:val="00E85704"/>
    <w:rsid w:val="00E85941"/>
    <w:rsid w:val="00E85D0F"/>
    <w:rsid w:val="00E865E7"/>
    <w:rsid w:val="00E86651"/>
    <w:rsid w:val="00E8688C"/>
    <w:rsid w:val="00E86A70"/>
    <w:rsid w:val="00E87011"/>
    <w:rsid w:val="00E8731A"/>
    <w:rsid w:val="00E8763E"/>
    <w:rsid w:val="00E90EC3"/>
    <w:rsid w:val="00E918A6"/>
    <w:rsid w:val="00E91AEF"/>
    <w:rsid w:val="00E92245"/>
    <w:rsid w:val="00E924EF"/>
    <w:rsid w:val="00E9273C"/>
    <w:rsid w:val="00E92B2C"/>
    <w:rsid w:val="00E92BC2"/>
    <w:rsid w:val="00E92FC9"/>
    <w:rsid w:val="00E93139"/>
    <w:rsid w:val="00E932BF"/>
    <w:rsid w:val="00E93DEF"/>
    <w:rsid w:val="00E9427E"/>
    <w:rsid w:val="00E9434E"/>
    <w:rsid w:val="00E9497E"/>
    <w:rsid w:val="00E94A4C"/>
    <w:rsid w:val="00E95A41"/>
    <w:rsid w:val="00E9627E"/>
    <w:rsid w:val="00E96868"/>
    <w:rsid w:val="00E96B46"/>
    <w:rsid w:val="00E972A5"/>
    <w:rsid w:val="00E97587"/>
    <w:rsid w:val="00E9778E"/>
    <w:rsid w:val="00E97EC5"/>
    <w:rsid w:val="00EA08D7"/>
    <w:rsid w:val="00EA0A11"/>
    <w:rsid w:val="00EA0B64"/>
    <w:rsid w:val="00EA1450"/>
    <w:rsid w:val="00EA18E8"/>
    <w:rsid w:val="00EA1B14"/>
    <w:rsid w:val="00EA1BE7"/>
    <w:rsid w:val="00EA1EE0"/>
    <w:rsid w:val="00EA1EE4"/>
    <w:rsid w:val="00EA2868"/>
    <w:rsid w:val="00EA3D2E"/>
    <w:rsid w:val="00EA5C68"/>
    <w:rsid w:val="00EA60C8"/>
    <w:rsid w:val="00EA6FB7"/>
    <w:rsid w:val="00EB05F7"/>
    <w:rsid w:val="00EB12DC"/>
    <w:rsid w:val="00EB155B"/>
    <w:rsid w:val="00EB2E2A"/>
    <w:rsid w:val="00EB36A9"/>
    <w:rsid w:val="00EB3956"/>
    <w:rsid w:val="00EB4280"/>
    <w:rsid w:val="00EB459E"/>
    <w:rsid w:val="00EB483C"/>
    <w:rsid w:val="00EB4A48"/>
    <w:rsid w:val="00EB4E85"/>
    <w:rsid w:val="00EB4FC8"/>
    <w:rsid w:val="00EB5D91"/>
    <w:rsid w:val="00EB636A"/>
    <w:rsid w:val="00EB63BE"/>
    <w:rsid w:val="00EB7359"/>
    <w:rsid w:val="00EB74E0"/>
    <w:rsid w:val="00EB7928"/>
    <w:rsid w:val="00EC083B"/>
    <w:rsid w:val="00EC153C"/>
    <w:rsid w:val="00EC1AE6"/>
    <w:rsid w:val="00EC1D4A"/>
    <w:rsid w:val="00EC1E37"/>
    <w:rsid w:val="00EC2C3A"/>
    <w:rsid w:val="00EC2C3F"/>
    <w:rsid w:val="00EC2DB3"/>
    <w:rsid w:val="00EC44A0"/>
    <w:rsid w:val="00EC4CDB"/>
    <w:rsid w:val="00EC57C9"/>
    <w:rsid w:val="00EC6C32"/>
    <w:rsid w:val="00EC70EB"/>
    <w:rsid w:val="00EC77DD"/>
    <w:rsid w:val="00ED0A54"/>
    <w:rsid w:val="00ED0ABD"/>
    <w:rsid w:val="00ED0E64"/>
    <w:rsid w:val="00ED0F0E"/>
    <w:rsid w:val="00ED1001"/>
    <w:rsid w:val="00ED14A9"/>
    <w:rsid w:val="00ED1B83"/>
    <w:rsid w:val="00ED20C8"/>
    <w:rsid w:val="00ED2B97"/>
    <w:rsid w:val="00ED315B"/>
    <w:rsid w:val="00ED328B"/>
    <w:rsid w:val="00ED3952"/>
    <w:rsid w:val="00ED3AB4"/>
    <w:rsid w:val="00ED3E0A"/>
    <w:rsid w:val="00ED48F5"/>
    <w:rsid w:val="00ED4A36"/>
    <w:rsid w:val="00ED6F08"/>
    <w:rsid w:val="00ED7404"/>
    <w:rsid w:val="00ED740F"/>
    <w:rsid w:val="00ED74BE"/>
    <w:rsid w:val="00EE1C29"/>
    <w:rsid w:val="00EE257C"/>
    <w:rsid w:val="00EE261B"/>
    <w:rsid w:val="00EE26F3"/>
    <w:rsid w:val="00EE3736"/>
    <w:rsid w:val="00EE3983"/>
    <w:rsid w:val="00EE4690"/>
    <w:rsid w:val="00EE4C2D"/>
    <w:rsid w:val="00EE611C"/>
    <w:rsid w:val="00EE641E"/>
    <w:rsid w:val="00EE7569"/>
    <w:rsid w:val="00EE7958"/>
    <w:rsid w:val="00EE7A02"/>
    <w:rsid w:val="00EE7EF7"/>
    <w:rsid w:val="00EF0337"/>
    <w:rsid w:val="00EF06D3"/>
    <w:rsid w:val="00EF06DF"/>
    <w:rsid w:val="00EF0DCF"/>
    <w:rsid w:val="00EF0E29"/>
    <w:rsid w:val="00EF20F3"/>
    <w:rsid w:val="00EF2480"/>
    <w:rsid w:val="00EF3427"/>
    <w:rsid w:val="00EF3440"/>
    <w:rsid w:val="00EF3C34"/>
    <w:rsid w:val="00EF3D59"/>
    <w:rsid w:val="00EF3FF4"/>
    <w:rsid w:val="00EF4261"/>
    <w:rsid w:val="00EF4971"/>
    <w:rsid w:val="00EF5BBE"/>
    <w:rsid w:val="00EF5EB5"/>
    <w:rsid w:val="00EF65A9"/>
    <w:rsid w:val="00EF78ED"/>
    <w:rsid w:val="00EF7CEE"/>
    <w:rsid w:val="00F004AA"/>
    <w:rsid w:val="00F005F6"/>
    <w:rsid w:val="00F0060C"/>
    <w:rsid w:val="00F01405"/>
    <w:rsid w:val="00F01C49"/>
    <w:rsid w:val="00F0216F"/>
    <w:rsid w:val="00F0233D"/>
    <w:rsid w:val="00F028F8"/>
    <w:rsid w:val="00F03012"/>
    <w:rsid w:val="00F032A1"/>
    <w:rsid w:val="00F03438"/>
    <w:rsid w:val="00F03784"/>
    <w:rsid w:val="00F03DAF"/>
    <w:rsid w:val="00F04309"/>
    <w:rsid w:val="00F04964"/>
    <w:rsid w:val="00F04E8C"/>
    <w:rsid w:val="00F05354"/>
    <w:rsid w:val="00F05A11"/>
    <w:rsid w:val="00F05CDB"/>
    <w:rsid w:val="00F06610"/>
    <w:rsid w:val="00F06798"/>
    <w:rsid w:val="00F06D8F"/>
    <w:rsid w:val="00F1048B"/>
    <w:rsid w:val="00F10B04"/>
    <w:rsid w:val="00F111D8"/>
    <w:rsid w:val="00F113C2"/>
    <w:rsid w:val="00F118D6"/>
    <w:rsid w:val="00F11A09"/>
    <w:rsid w:val="00F11EC4"/>
    <w:rsid w:val="00F13575"/>
    <w:rsid w:val="00F13A12"/>
    <w:rsid w:val="00F13EB4"/>
    <w:rsid w:val="00F13EEC"/>
    <w:rsid w:val="00F14ABE"/>
    <w:rsid w:val="00F1500C"/>
    <w:rsid w:val="00F15EE9"/>
    <w:rsid w:val="00F15F23"/>
    <w:rsid w:val="00F16158"/>
    <w:rsid w:val="00F1684C"/>
    <w:rsid w:val="00F16862"/>
    <w:rsid w:val="00F16D2A"/>
    <w:rsid w:val="00F176CC"/>
    <w:rsid w:val="00F2043B"/>
    <w:rsid w:val="00F20C9A"/>
    <w:rsid w:val="00F21090"/>
    <w:rsid w:val="00F2262C"/>
    <w:rsid w:val="00F22A24"/>
    <w:rsid w:val="00F22A4E"/>
    <w:rsid w:val="00F22B06"/>
    <w:rsid w:val="00F23494"/>
    <w:rsid w:val="00F234E6"/>
    <w:rsid w:val="00F23714"/>
    <w:rsid w:val="00F23FE5"/>
    <w:rsid w:val="00F244EF"/>
    <w:rsid w:val="00F24CF8"/>
    <w:rsid w:val="00F24FBC"/>
    <w:rsid w:val="00F26275"/>
    <w:rsid w:val="00F27B6B"/>
    <w:rsid w:val="00F30A7E"/>
    <w:rsid w:val="00F3104E"/>
    <w:rsid w:val="00F31ECA"/>
    <w:rsid w:val="00F3288A"/>
    <w:rsid w:val="00F32BE1"/>
    <w:rsid w:val="00F335A8"/>
    <w:rsid w:val="00F33A72"/>
    <w:rsid w:val="00F34055"/>
    <w:rsid w:val="00F357EF"/>
    <w:rsid w:val="00F358F9"/>
    <w:rsid w:val="00F3759B"/>
    <w:rsid w:val="00F40A40"/>
    <w:rsid w:val="00F40DCD"/>
    <w:rsid w:val="00F41A12"/>
    <w:rsid w:val="00F41A26"/>
    <w:rsid w:val="00F42D78"/>
    <w:rsid w:val="00F42E7E"/>
    <w:rsid w:val="00F4340D"/>
    <w:rsid w:val="00F43B8C"/>
    <w:rsid w:val="00F4428E"/>
    <w:rsid w:val="00F44A7C"/>
    <w:rsid w:val="00F44DB5"/>
    <w:rsid w:val="00F45131"/>
    <w:rsid w:val="00F4534A"/>
    <w:rsid w:val="00F456F0"/>
    <w:rsid w:val="00F457AC"/>
    <w:rsid w:val="00F45C18"/>
    <w:rsid w:val="00F45C86"/>
    <w:rsid w:val="00F464F1"/>
    <w:rsid w:val="00F4674B"/>
    <w:rsid w:val="00F474A8"/>
    <w:rsid w:val="00F479BA"/>
    <w:rsid w:val="00F47C1B"/>
    <w:rsid w:val="00F47D27"/>
    <w:rsid w:val="00F501F8"/>
    <w:rsid w:val="00F50D0A"/>
    <w:rsid w:val="00F51071"/>
    <w:rsid w:val="00F51AC8"/>
    <w:rsid w:val="00F51D27"/>
    <w:rsid w:val="00F5271E"/>
    <w:rsid w:val="00F52B9D"/>
    <w:rsid w:val="00F53156"/>
    <w:rsid w:val="00F531BD"/>
    <w:rsid w:val="00F537EC"/>
    <w:rsid w:val="00F53839"/>
    <w:rsid w:val="00F53EEB"/>
    <w:rsid w:val="00F5465A"/>
    <w:rsid w:val="00F54A98"/>
    <w:rsid w:val="00F54B30"/>
    <w:rsid w:val="00F54FDB"/>
    <w:rsid w:val="00F550D6"/>
    <w:rsid w:val="00F554FA"/>
    <w:rsid w:val="00F55E38"/>
    <w:rsid w:val="00F55EB4"/>
    <w:rsid w:val="00F56491"/>
    <w:rsid w:val="00F5665E"/>
    <w:rsid w:val="00F56AD4"/>
    <w:rsid w:val="00F57003"/>
    <w:rsid w:val="00F57ABF"/>
    <w:rsid w:val="00F57C62"/>
    <w:rsid w:val="00F600EF"/>
    <w:rsid w:val="00F61253"/>
    <w:rsid w:val="00F619B6"/>
    <w:rsid w:val="00F61C51"/>
    <w:rsid w:val="00F61C9A"/>
    <w:rsid w:val="00F625F1"/>
    <w:rsid w:val="00F62B5E"/>
    <w:rsid w:val="00F64438"/>
    <w:rsid w:val="00F64978"/>
    <w:rsid w:val="00F64E48"/>
    <w:rsid w:val="00F64F4C"/>
    <w:rsid w:val="00F6610B"/>
    <w:rsid w:val="00F66574"/>
    <w:rsid w:val="00F66AD9"/>
    <w:rsid w:val="00F66DB1"/>
    <w:rsid w:val="00F67DFC"/>
    <w:rsid w:val="00F67E17"/>
    <w:rsid w:val="00F70227"/>
    <w:rsid w:val="00F70B7F"/>
    <w:rsid w:val="00F70CE5"/>
    <w:rsid w:val="00F710A5"/>
    <w:rsid w:val="00F71751"/>
    <w:rsid w:val="00F7177B"/>
    <w:rsid w:val="00F718C3"/>
    <w:rsid w:val="00F71CA4"/>
    <w:rsid w:val="00F72BE8"/>
    <w:rsid w:val="00F72C37"/>
    <w:rsid w:val="00F72CB1"/>
    <w:rsid w:val="00F73BB4"/>
    <w:rsid w:val="00F74026"/>
    <w:rsid w:val="00F74CA9"/>
    <w:rsid w:val="00F754B1"/>
    <w:rsid w:val="00F767CE"/>
    <w:rsid w:val="00F767EB"/>
    <w:rsid w:val="00F76D51"/>
    <w:rsid w:val="00F76F49"/>
    <w:rsid w:val="00F77B0E"/>
    <w:rsid w:val="00F8180E"/>
    <w:rsid w:val="00F82587"/>
    <w:rsid w:val="00F8261E"/>
    <w:rsid w:val="00F82BF9"/>
    <w:rsid w:val="00F834BE"/>
    <w:rsid w:val="00F83D10"/>
    <w:rsid w:val="00F83DFD"/>
    <w:rsid w:val="00F8417C"/>
    <w:rsid w:val="00F84C52"/>
    <w:rsid w:val="00F856CF"/>
    <w:rsid w:val="00F85836"/>
    <w:rsid w:val="00F873D2"/>
    <w:rsid w:val="00F87567"/>
    <w:rsid w:val="00F8765D"/>
    <w:rsid w:val="00F90524"/>
    <w:rsid w:val="00F91274"/>
    <w:rsid w:val="00F91CCC"/>
    <w:rsid w:val="00F91DB5"/>
    <w:rsid w:val="00F92112"/>
    <w:rsid w:val="00F921FF"/>
    <w:rsid w:val="00F9293C"/>
    <w:rsid w:val="00F92C92"/>
    <w:rsid w:val="00F93043"/>
    <w:rsid w:val="00F9316B"/>
    <w:rsid w:val="00F93F28"/>
    <w:rsid w:val="00F949CD"/>
    <w:rsid w:val="00F94A6E"/>
    <w:rsid w:val="00F95CBC"/>
    <w:rsid w:val="00F96A59"/>
    <w:rsid w:val="00FA00EE"/>
    <w:rsid w:val="00FA050B"/>
    <w:rsid w:val="00FA0C92"/>
    <w:rsid w:val="00FA2099"/>
    <w:rsid w:val="00FA2E80"/>
    <w:rsid w:val="00FA30F1"/>
    <w:rsid w:val="00FA351D"/>
    <w:rsid w:val="00FA3702"/>
    <w:rsid w:val="00FA378B"/>
    <w:rsid w:val="00FA3900"/>
    <w:rsid w:val="00FA3E25"/>
    <w:rsid w:val="00FA493F"/>
    <w:rsid w:val="00FA4B77"/>
    <w:rsid w:val="00FA4BA4"/>
    <w:rsid w:val="00FA51F4"/>
    <w:rsid w:val="00FA529B"/>
    <w:rsid w:val="00FA5EC7"/>
    <w:rsid w:val="00FA612C"/>
    <w:rsid w:val="00FA64BB"/>
    <w:rsid w:val="00FA6564"/>
    <w:rsid w:val="00FA669F"/>
    <w:rsid w:val="00FA69D2"/>
    <w:rsid w:val="00FA77B2"/>
    <w:rsid w:val="00FA7DB5"/>
    <w:rsid w:val="00FA7F87"/>
    <w:rsid w:val="00FB03C5"/>
    <w:rsid w:val="00FB0524"/>
    <w:rsid w:val="00FB0FF4"/>
    <w:rsid w:val="00FB11A3"/>
    <w:rsid w:val="00FB11CC"/>
    <w:rsid w:val="00FB1A41"/>
    <w:rsid w:val="00FB2701"/>
    <w:rsid w:val="00FB28D1"/>
    <w:rsid w:val="00FB3041"/>
    <w:rsid w:val="00FB42A3"/>
    <w:rsid w:val="00FB4362"/>
    <w:rsid w:val="00FB44C5"/>
    <w:rsid w:val="00FB5811"/>
    <w:rsid w:val="00FB5BC7"/>
    <w:rsid w:val="00FB6505"/>
    <w:rsid w:val="00FB65C7"/>
    <w:rsid w:val="00FB671B"/>
    <w:rsid w:val="00FB6789"/>
    <w:rsid w:val="00FB690D"/>
    <w:rsid w:val="00FB6A8A"/>
    <w:rsid w:val="00FB706A"/>
    <w:rsid w:val="00FB7368"/>
    <w:rsid w:val="00FB744C"/>
    <w:rsid w:val="00FB7520"/>
    <w:rsid w:val="00FB7C8B"/>
    <w:rsid w:val="00FC0249"/>
    <w:rsid w:val="00FC0837"/>
    <w:rsid w:val="00FC0CFE"/>
    <w:rsid w:val="00FC1202"/>
    <w:rsid w:val="00FC1DB0"/>
    <w:rsid w:val="00FC20D1"/>
    <w:rsid w:val="00FC36EA"/>
    <w:rsid w:val="00FC3A85"/>
    <w:rsid w:val="00FC549D"/>
    <w:rsid w:val="00FC563A"/>
    <w:rsid w:val="00FC5A0B"/>
    <w:rsid w:val="00FC5D95"/>
    <w:rsid w:val="00FC608E"/>
    <w:rsid w:val="00FC63D3"/>
    <w:rsid w:val="00FC65A2"/>
    <w:rsid w:val="00FC76AB"/>
    <w:rsid w:val="00FD0D32"/>
    <w:rsid w:val="00FD10D9"/>
    <w:rsid w:val="00FD22C1"/>
    <w:rsid w:val="00FD2A9A"/>
    <w:rsid w:val="00FD3BE4"/>
    <w:rsid w:val="00FD4063"/>
    <w:rsid w:val="00FD40FB"/>
    <w:rsid w:val="00FD4177"/>
    <w:rsid w:val="00FD46AF"/>
    <w:rsid w:val="00FD47CB"/>
    <w:rsid w:val="00FD4E21"/>
    <w:rsid w:val="00FD4F82"/>
    <w:rsid w:val="00FD5C13"/>
    <w:rsid w:val="00FD5C4D"/>
    <w:rsid w:val="00FD6239"/>
    <w:rsid w:val="00FD638A"/>
    <w:rsid w:val="00FD6BA6"/>
    <w:rsid w:val="00FD6CB7"/>
    <w:rsid w:val="00FD7A6F"/>
    <w:rsid w:val="00FD7C39"/>
    <w:rsid w:val="00FD7D28"/>
    <w:rsid w:val="00FE0991"/>
    <w:rsid w:val="00FE110C"/>
    <w:rsid w:val="00FE2482"/>
    <w:rsid w:val="00FE2555"/>
    <w:rsid w:val="00FE26F9"/>
    <w:rsid w:val="00FE2A33"/>
    <w:rsid w:val="00FE38C6"/>
    <w:rsid w:val="00FE4C6D"/>
    <w:rsid w:val="00FE62FA"/>
    <w:rsid w:val="00FE640D"/>
    <w:rsid w:val="00FE64D8"/>
    <w:rsid w:val="00FE6578"/>
    <w:rsid w:val="00FE7001"/>
    <w:rsid w:val="00FE7BAF"/>
    <w:rsid w:val="00FE7E9C"/>
    <w:rsid w:val="00FF06FB"/>
    <w:rsid w:val="00FF0E99"/>
    <w:rsid w:val="00FF0F2E"/>
    <w:rsid w:val="00FF2228"/>
    <w:rsid w:val="00FF2642"/>
    <w:rsid w:val="00FF27BE"/>
    <w:rsid w:val="00FF3EE4"/>
    <w:rsid w:val="00FF3FE0"/>
    <w:rsid w:val="00FF4508"/>
    <w:rsid w:val="00FF47A7"/>
    <w:rsid w:val="00FF4C36"/>
    <w:rsid w:val="00FF526C"/>
    <w:rsid w:val="00FF5A95"/>
    <w:rsid w:val="00FF5AF0"/>
    <w:rsid w:val="00FF6AFA"/>
    <w:rsid w:val="00FF6CD4"/>
    <w:rsid w:val="00FF6E95"/>
    <w:rsid w:val="00FF769A"/>
    <w:rsid w:val="00FF79FD"/>
    <w:rsid w:val="10C940E9"/>
    <w:rsid w:val="154816E5"/>
    <w:rsid w:val="163D5A89"/>
    <w:rsid w:val="1EAE5864"/>
    <w:rsid w:val="2E44557E"/>
    <w:rsid w:val="306C3781"/>
    <w:rsid w:val="31B23A98"/>
    <w:rsid w:val="3CFE56EF"/>
    <w:rsid w:val="450F48DA"/>
    <w:rsid w:val="4DAA2F7A"/>
    <w:rsid w:val="4E177D2B"/>
    <w:rsid w:val="4E7D5736"/>
    <w:rsid w:val="5F4D3766"/>
    <w:rsid w:val="67696832"/>
    <w:rsid w:val="6B275FB9"/>
    <w:rsid w:val="73C320F2"/>
    <w:rsid w:val="798E6DF9"/>
    <w:rsid w:val="79FC7118"/>
    <w:rsid w:val="7DE422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547377"/>
  <w15:docId w15:val="{E54948B3-ADE6-4483-B944-D750828BA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semiHidden/>
    <w:qFormat/>
    <w:pPr>
      <w:ind w:left="1135"/>
    </w:pPr>
  </w:style>
  <w:style w:type="paragraph" w:styleId="21">
    <w:name w:val="List 2"/>
    <w:basedOn w:val="a3"/>
    <w:semiHidden/>
    <w:qFormat/>
    <w:pPr>
      <w:ind w:left="851"/>
    </w:pPr>
  </w:style>
  <w:style w:type="paragraph" w:styleId="a3">
    <w:name w:val="List"/>
    <w:basedOn w:val="a"/>
    <w:semiHidden/>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GB"/>
    </w:rPr>
  </w:style>
  <w:style w:type="paragraph" w:styleId="22">
    <w:name w:val="List Number 2"/>
    <w:basedOn w:val="a4"/>
    <w:semiHidden/>
    <w:qFormat/>
    <w:pPr>
      <w:ind w:left="851"/>
    </w:pPr>
  </w:style>
  <w:style w:type="paragraph" w:styleId="a4">
    <w:name w:val="List Number"/>
    <w:basedOn w:val="a3"/>
    <w:semiHidden/>
    <w:qFormat/>
  </w:style>
  <w:style w:type="paragraph" w:styleId="41">
    <w:name w:val="List Bullet 4"/>
    <w:basedOn w:val="32"/>
    <w:semiHidden/>
    <w:qFormat/>
    <w:pPr>
      <w:ind w:left="1418"/>
    </w:pPr>
  </w:style>
  <w:style w:type="paragraph" w:styleId="32">
    <w:name w:val="List Bullet 3"/>
    <w:basedOn w:val="23"/>
    <w:semiHidden/>
    <w:qFormat/>
    <w:pPr>
      <w:ind w:left="1135"/>
    </w:pPr>
  </w:style>
  <w:style w:type="paragraph" w:styleId="23">
    <w:name w:val="List Bullet 2"/>
    <w:basedOn w:val="a5"/>
    <w:semiHidden/>
    <w:qFormat/>
    <w:pPr>
      <w:ind w:left="851"/>
    </w:pPr>
  </w:style>
  <w:style w:type="paragraph" w:styleId="a5">
    <w:name w:val="List Bullet"/>
    <w:basedOn w:val="a3"/>
    <w:semiHidden/>
    <w:qFormat/>
  </w:style>
  <w:style w:type="paragraph" w:styleId="a6">
    <w:name w:val="caption"/>
    <w:basedOn w:val="a"/>
    <w:next w:val="a"/>
    <w:qFormat/>
    <w:pPr>
      <w:snapToGrid w:val="0"/>
      <w:spacing w:after="120"/>
      <w:jc w:val="center"/>
    </w:pPr>
    <w:rPr>
      <w:b/>
      <w:bCs/>
      <w:lang w:val="en-US"/>
    </w:rPr>
  </w:style>
  <w:style w:type="paragraph" w:styleId="a7">
    <w:name w:val="Document Map"/>
    <w:basedOn w:val="a"/>
    <w:link w:val="a8"/>
    <w:uiPriority w:val="99"/>
    <w:semiHidden/>
    <w:unhideWhenUsed/>
    <w:qFormat/>
    <w:rPr>
      <w:rFonts w:ascii="宋体"/>
      <w:sz w:val="18"/>
      <w:szCs w:val="18"/>
    </w:rPr>
  </w:style>
  <w:style w:type="paragraph" w:styleId="a9">
    <w:name w:val="annotation text"/>
    <w:basedOn w:val="a"/>
    <w:link w:val="aa"/>
    <w:uiPriority w:val="99"/>
    <w:unhideWhenUsed/>
    <w:qFormat/>
  </w:style>
  <w:style w:type="paragraph" w:styleId="51">
    <w:name w:val="List Bullet 5"/>
    <w:basedOn w:val="41"/>
    <w:semiHidden/>
    <w:qFormat/>
    <w:pPr>
      <w:ind w:left="1702"/>
    </w:pPr>
  </w:style>
  <w:style w:type="paragraph" w:styleId="TOC8">
    <w:name w:val="toc 8"/>
    <w:basedOn w:val="TOC1"/>
    <w:next w:val="a"/>
    <w:semiHidden/>
    <w:qFormat/>
    <w:pPr>
      <w:spacing w:before="180"/>
      <w:ind w:left="2693" w:hanging="2693"/>
    </w:pPr>
    <w:rPr>
      <w:b/>
    </w:rPr>
  </w:style>
  <w:style w:type="paragraph" w:styleId="ab">
    <w:name w:val="Date"/>
    <w:basedOn w:val="a"/>
    <w:next w:val="a"/>
    <w:link w:val="ac"/>
    <w:uiPriority w:val="99"/>
    <w:semiHidden/>
    <w:unhideWhenUsed/>
    <w:qFormat/>
    <w:pPr>
      <w:ind w:leftChars="2500" w:left="100"/>
    </w:pPr>
  </w:style>
  <w:style w:type="paragraph" w:styleId="ad">
    <w:name w:val="Balloon Text"/>
    <w:basedOn w:val="a"/>
    <w:link w:val="ae"/>
    <w:uiPriority w:val="99"/>
    <w:semiHidden/>
    <w:unhideWhenUsed/>
    <w:qFormat/>
    <w:pPr>
      <w:spacing w:after="0"/>
    </w:pPr>
    <w:rPr>
      <w:sz w:val="18"/>
      <w:szCs w:val="18"/>
    </w:rPr>
  </w:style>
  <w:style w:type="paragraph" w:styleId="af">
    <w:name w:val="footer"/>
    <w:basedOn w:val="af0"/>
    <w:link w:val="af1"/>
    <w:qFormat/>
    <w:pPr>
      <w:jc w:val="center"/>
    </w:pPr>
    <w:rPr>
      <w:i/>
    </w:rPr>
  </w:style>
  <w:style w:type="paragraph" w:styleId="af0">
    <w:name w:val="header"/>
    <w:link w:val="af2"/>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3">
    <w:name w:val="footnote text"/>
    <w:basedOn w:val="a"/>
    <w:link w:val="af4"/>
    <w:semiHidden/>
    <w:qFormat/>
    <w:pPr>
      <w:keepLines/>
      <w:spacing w:after="0"/>
      <w:ind w:left="454" w:hanging="454"/>
    </w:pPr>
    <w:rPr>
      <w:sz w:val="16"/>
    </w:rPr>
  </w:style>
  <w:style w:type="paragraph" w:styleId="52">
    <w:name w:val="List 5"/>
    <w:basedOn w:val="42"/>
    <w:semiHidden/>
    <w:qFormat/>
    <w:pPr>
      <w:ind w:left="1702"/>
    </w:pPr>
  </w:style>
  <w:style w:type="paragraph" w:styleId="42">
    <w:name w:val="List 4"/>
    <w:basedOn w:val="31"/>
    <w:semiHidden/>
    <w:qFormat/>
    <w:pPr>
      <w:ind w:left="1418"/>
    </w:pPr>
  </w:style>
  <w:style w:type="paragraph" w:styleId="TOC9">
    <w:name w:val="toc 9"/>
    <w:basedOn w:val="TOC8"/>
    <w:next w:val="a"/>
    <w:semiHidden/>
    <w:qFormat/>
    <w:pPr>
      <w:ind w:left="1418" w:hanging="1418"/>
    </w:pPr>
  </w:style>
  <w:style w:type="paragraph" w:styleId="af5">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6">
    <w:name w:val="annotation subject"/>
    <w:basedOn w:val="a9"/>
    <w:next w:val="a9"/>
    <w:link w:val="af7"/>
    <w:uiPriority w:val="99"/>
    <w:semiHidden/>
    <w:unhideWhenUsed/>
    <w:qFormat/>
    <w:rPr>
      <w:b/>
      <w:bCs/>
    </w:rPr>
  </w:style>
  <w:style w:type="table" w:styleId="af8">
    <w:name w:val="Table Grid"/>
    <w:aliases w:val="TableGrid,SGS Table Basic 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0"/>
    <w:uiPriority w:val="22"/>
    <w:qFormat/>
    <w:rPr>
      <w:b/>
      <w:bCs/>
    </w:rPr>
  </w:style>
  <w:style w:type="character" w:styleId="afa">
    <w:name w:val="FollowedHyperlink"/>
    <w:basedOn w:val="a0"/>
    <w:uiPriority w:val="99"/>
    <w:semiHidden/>
    <w:unhideWhenUsed/>
    <w:qFormat/>
    <w:rPr>
      <w:color w:val="954F72" w:themeColor="followedHyperlink"/>
      <w:u w:val="single"/>
    </w:rPr>
  </w:style>
  <w:style w:type="character" w:styleId="afb">
    <w:name w:val="Hyperlink"/>
    <w:basedOn w:val="a0"/>
    <w:uiPriority w:val="99"/>
    <w:unhideWhenUsed/>
    <w:qFormat/>
    <w:rPr>
      <w:color w:val="0563C1" w:themeColor="hyperlink"/>
      <w:u w:val="single"/>
    </w:rPr>
  </w:style>
  <w:style w:type="character" w:styleId="afc">
    <w:name w:val="annotation reference"/>
    <w:basedOn w:val="a0"/>
    <w:uiPriority w:val="99"/>
    <w:semiHidden/>
    <w:unhideWhenUsed/>
    <w:qFormat/>
    <w:rPr>
      <w:sz w:val="21"/>
      <w:szCs w:val="21"/>
    </w:rPr>
  </w:style>
  <w:style w:type="character" w:styleId="afd">
    <w:name w:val="footnote reference"/>
    <w:basedOn w:val="a0"/>
    <w:semiHidden/>
    <w:qFormat/>
    <w:rPr>
      <w:b/>
      <w:position w:val="6"/>
      <w:sz w:val="16"/>
    </w:rPr>
  </w:style>
  <w:style w:type="character" w:customStyle="1" w:styleId="10">
    <w:name w:val="标题 1 字符"/>
    <w:link w:val="1"/>
    <w:qFormat/>
    <w:rPr>
      <w:rFonts w:ascii="Arial" w:eastAsia="Times New Roman" w:hAnsi="Arial"/>
      <w:sz w:val="36"/>
    </w:rPr>
  </w:style>
  <w:style w:type="character" w:customStyle="1" w:styleId="20">
    <w:name w:val="标题 2 字符"/>
    <w:link w:val="2"/>
    <w:qFormat/>
    <w:rPr>
      <w:rFonts w:ascii="Arial" w:eastAsia="Times New Roman" w:hAnsi="Arial"/>
      <w:sz w:val="32"/>
    </w:rPr>
  </w:style>
  <w:style w:type="character" w:customStyle="1" w:styleId="30">
    <w:name w:val="标题 3 字符"/>
    <w:link w:val="3"/>
    <w:qFormat/>
    <w:rPr>
      <w:rFonts w:ascii="Arial" w:eastAsia="Times New Roman" w:hAnsi="Arial"/>
      <w:sz w:val="28"/>
    </w:rPr>
  </w:style>
  <w:style w:type="character" w:customStyle="1" w:styleId="40">
    <w:name w:val="标题 4 字符"/>
    <w:link w:val="4"/>
    <w:qFormat/>
    <w:rPr>
      <w:rFonts w:ascii="Arial" w:eastAsia="Times New Roman" w:hAnsi="Arial"/>
      <w:sz w:val="24"/>
    </w:rPr>
  </w:style>
  <w:style w:type="character" w:customStyle="1" w:styleId="50">
    <w:name w:val="标题 5 字符"/>
    <w:link w:val="5"/>
    <w:qFormat/>
    <w:rPr>
      <w:rFonts w:ascii="Arial" w:eastAsia="Times New Roman" w:hAnsi="Arial"/>
      <w:sz w:val="22"/>
    </w:rPr>
  </w:style>
  <w:style w:type="character" w:customStyle="1" w:styleId="60">
    <w:name w:val="标题 6 字符"/>
    <w:link w:val="6"/>
    <w:qFormat/>
    <w:rPr>
      <w:rFonts w:ascii="Arial" w:eastAsia="Times New Roman" w:hAnsi="Arial"/>
    </w:rPr>
  </w:style>
  <w:style w:type="character" w:customStyle="1" w:styleId="70">
    <w:name w:val="标题 7 字符"/>
    <w:link w:val="7"/>
    <w:qFormat/>
    <w:rPr>
      <w:rFonts w:ascii="Arial" w:eastAsia="Times New Roman" w:hAnsi="Arial"/>
    </w:rPr>
  </w:style>
  <w:style w:type="character" w:customStyle="1" w:styleId="80">
    <w:name w:val="标题 8 字符"/>
    <w:link w:val="8"/>
    <w:qFormat/>
    <w:rPr>
      <w:rFonts w:ascii="Arial" w:eastAsia="Times New Roman" w:hAnsi="Arial"/>
      <w:sz w:val="36"/>
    </w:rPr>
  </w:style>
  <w:style w:type="character" w:customStyle="1" w:styleId="90">
    <w:name w:val="标题 9 字符"/>
    <w:link w:val="9"/>
    <w:qFormat/>
    <w:rPr>
      <w:rFonts w:ascii="Arial" w:eastAsia="Times New Roman" w:hAnsi="Arial"/>
      <w:sz w:val="36"/>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character" w:customStyle="1" w:styleId="TACChar">
    <w:name w:val="TAC Char"/>
    <w:link w:val="TAC"/>
    <w:qFormat/>
    <w:rPr>
      <w:rFonts w:ascii="Arial" w:eastAsia="Times New Roman" w:hAnsi="Arial"/>
      <w:sz w:val="18"/>
    </w:rPr>
  </w:style>
  <w:style w:type="character" w:customStyle="1" w:styleId="a8">
    <w:name w:val="文档结构图 字符"/>
    <w:link w:val="a7"/>
    <w:uiPriority w:val="99"/>
    <w:semiHidden/>
    <w:qFormat/>
    <w:rPr>
      <w:rFonts w:ascii="宋体" w:hAnsi="Times New Roman"/>
      <w:sz w:val="18"/>
      <w:szCs w:val="18"/>
      <w:lang w:val="en-GB" w:eastAsia="en-US"/>
    </w:rPr>
  </w:style>
  <w:style w:type="character" w:customStyle="1" w:styleId="ae">
    <w:name w:val="批注框文本 字符"/>
    <w:link w:val="ad"/>
    <w:uiPriority w:val="99"/>
    <w:semiHidden/>
    <w:qFormat/>
    <w:rPr>
      <w:rFonts w:ascii="Times New Roman" w:hAnsi="Times New Roman"/>
      <w:sz w:val="18"/>
      <w:szCs w:val="18"/>
      <w:lang w:val="en-GB" w:eastAsia="en-US"/>
    </w:rPr>
  </w:style>
  <w:style w:type="character" w:customStyle="1" w:styleId="TALCar">
    <w:name w:val="TAL Car"/>
    <w:link w:val="TAL"/>
    <w:qFormat/>
    <w:locked/>
    <w:rPr>
      <w:rFonts w:ascii="Arial" w:eastAsia="Times New Roman" w:hAnsi="Arial"/>
      <w:sz w:val="18"/>
    </w:rPr>
  </w:style>
  <w:style w:type="paragraph" w:customStyle="1" w:styleId="TAH">
    <w:name w:val="TAH"/>
    <w:basedOn w:val="TAC"/>
    <w:link w:val="TAHCar"/>
    <w:qFormat/>
    <w:rPr>
      <w:b/>
    </w:rPr>
  </w:style>
  <w:style w:type="character" w:customStyle="1" w:styleId="THChar">
    <w:name w:val="TH Char"/>
    <w:link w:val="TH"/>
    <w:qFormat/>
    <w:locked/>
    <w:rPr>
      <w:rFonts w:ascii="Arial" w:eastAsia="Times New Roman" w:hAnsi="Arial"/>
      <w:b/>
    </w:rPr>
  </w:style>
  <w:style w:type="paragraph" w:customStyle="1" w:styleId="TH">
    <w:name w:val="TH"/>
    <w:basedOn w:val="a"/>
    <w:link w:val="THChar"/>
    <w:qFormat/>
    <w:pPr>
      <w:keepNext/>
      <w:keepLines/>
      <w:spacing w:before="60"/>
      <w:jc w:val="center"/>
    </w:pPr>
    <w:rPr>
      <w:rFonts w:ascii="Arial" w:hAnsi="Arial"/>
      <w:b/>
    </w:rPr>
  </w:style>
  <w:style w:type="paragraph" w:customStyle="1" w:styleId="TAN">
    <w:name w:val="TAN"/>
    <w:basedOn w:val="TAL"/>
    <w:link w:val="TANChar"/>
    <w:qFormat/>
    <w:pPr>
      <w:ind w:left="851" w:hanging="851"/>
    </w:pPr>
  </w:style>
  <w:style w:type="character" w:customStyle="1" w:styleId="TAHCar">
    <w:name w:val="TAH Car"/>
    <w:link w:val="TAH"/>
    <w:qFormat/>
    <w:rPr>
      <w:rFonts w:ascii="Arial" w:eastAsia="Times New Roman" w:hAnsi="Arial"/>
      <w:b/>
      <w:sz w:val="18"/>
    </w:rPr>
  </w:style>
  <w:style w:type="character" w:customStyle="1" w:styleId="TANChar">
    <w:name w:val="TAN Char"/>
    <w:link w:val="TAN"/>
    <w:qFormat/>
    <w:rPr>
      <w:rFonts w:ascii="Arial" w:eastAsia="Times New Roman" w:hAnsi="Arial"/>
      <w:sz w:val="18"/>
    </w:rPr>
  </w:style>
  <w:style w:type="character" w:customStyle="1" w:styleId="af2">
    <w:name w:val="页眉 字符"/>
    <w:link w:val="af0"/>
    <w:qFormat/>
    <w:rPr>
      <w:rFonts w:ascii="Arial" w:eastAsia="Times New Roman" w:hAnsi="Arial"/>
      <w:b/>
      <w:sz w:val="18"/>
    </w:rPr>
  </w:style>
  <w:style w:type="character" w:customStyle="1" w:styleId="af1">
    <w:name w:val="页脚 字符"/>
    <w:link w:val="af"/>
    <w:qFormat/>
    <w:rPr>
      <w:rFonts w:ascii="Arial" w:eastAsia="Times New Roman" w:hAnsi="Arial"/>
      <w:b/>
      <w:i/>
      <w:sz w:val="18"/>
    </w:rPr>
  </w:style>
  <w:style w:type="character" w:customStyle="1" w:styleId="ac">
    <w:name w:val="日期 字符"/>
    <w:link w:val="ab"/>
    <w:uiPriority w:val="99"/>
    <w:semiHidden/>
    <w:qFormat/>
    <w:rPr>
      <w:rFonts w:ascii="Times New Roman" w:hAnsi="Times New Roman"/>
      <w:lang w:val="en-GB" w:eastAsia="en-US"/>
    </w:rPr>
  </w:style>
  <w:style w:type="paragraph" w:styleId="afe">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
    <w:basedOn w:val="a"/>
    <w:link w:val="12"/>
    <w:uiPriority w:val="34"/>
    <w:qFormat/>
    <w:pPr>
      <w:ind w:firstLineChars="200" w:firstLine="420"/>
    </w:pPr>
  </w:style>
  <w:style w:type="character" w:customStyle="1" w:styleId="texhtml">
    <w:name w:val="texhtml"/>
    <w:basedOn w:val="a0"/>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
    <w:qFormat/>
    <w:pPr>
      <w:outlineLvl w:val="9"/>
    </w:pPr>
  </w:style>
  <w:style w:type="character" w:customStyle="1" w:styleId="af4">
    <w:name w:val="脚注文本 字符"/>
    <w:basedOn w:val="a0"/>
    <w:link w:val="af3"/>
    <w:semiHidden/>
    <w:qFormat/>
    <w:rPr>
      <w:rFonts w:ascii="Times New Roman" w:eastAsia="Times New Roman" w:hAnsi="Times New Roman"/>
      <w:sz w:val="16"/>
    </w:r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uiPriority w:val="99"/>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12">
    <w:name w:val="列表段落 字符1"/>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e"/>
    <w:uiPriority w:val="34"/>
    <w:qFormat/>
    <w:locked/>
    <w:rPr>
      <w:rFonts w:ascii="Times New Roman" w:eastAsia="Times New Roman" w:hAnsi="Times New Roman"/>
    </w:rPr>
  </w:style>
  <w:style w:type="character" w:customStyle="1" w:styleId="aff">
    <w:name w:val="列表段落 字符"/>
    <w:aliases w:val="列表段落11 字符,列 字符"/>
    <w:uiPriority w:val="34"/>
    <w:qFormat/>
    <w:locked/>
    <w:rPr>
      <w:rFonts w:eastAsia="MS Mincho"/>
      <w:lang w:val="en-GB" w:eastAsia="en-US"/>
    </w:rPr>
  </w:style>
  <w:style w:type="character" w:customStyle="1" w:styleId="aa">
    <w:name w:val="批注文字 字符"/>
    <w:basedOn w:val="a0"/>
    <w:link w:val="a9"/>
    <w:uiPriority w:val="99"/>
    <w:qFormat/>
    <w:rPr>
      <w:rFonts w:ascii="Times New Roman" w:eastAsia="Times New Roman" w:hAnsi="Times New Roman"/>
    </w:rPr>
  </w:style>
  <w:style w:type="character" w:customStyle="1" w:styleId="af7">
    <w:name w:val="批注主题 字符"/>
    <w:basedOn w:val="aa"/>
    <w:link w:val="af6"/>
    <w:uiPriority w:val="99"/>
    <w:semiHidden/>
    <w:qFormat/>
    <w:rPr>
      <w:rFonts w:ascii="Times New Roman" w:eastAsia="Times New Roman" w:hAnsi="Times New Roman"/>
      <w:b/>
      <w:bCs/>
    </w:rPr>
  </w:style>
  <w:style w:type="paragraph" w:customStyle="1" w:styleId="13">
    <w:name w:val="修订1"/>
    <w:hidden/>
    <w:uiPriority w:val="99"/>
    <w:semiHidden/>
    <w:qFormat/>
    <w:rPr>
      <w:rFonts w:ascii="Times New Roman" w:eastAsia="Times New Roman" w:hAnsi="Times New Roman"/>
      <w:lang w:val="en-GB" w:eastAsia="en-GB"/>
    </w:rPr>
  </w:style>
  <w:style w:type="character" w:customStyle="1" w:styleId="B1Char">
    <w:name w:val="B1 Char"/>
    <w:link w:val="B1"/>
    <w:qFormat/>
    <w:rPr>
      <w:rFonts w:ascii="Times New Roman" w:eastAsia="Times New Roman" w:hAnsi="Times New Roman"/>
    </w:rPr>
  </w:style>
  <w:style w:type="character" w:customStyle="1" w:styleId="B2Char">
    <w:name w:val="B2 Char"/>
    <w:link w:val="B2"/>
    <w:qFormat/>
    <w:rPr>
      <w:rFonts w:ascii="Times New Roman" w:eastAsia="Times New Roman" w:hAnsi="Times New Roman"/>
    </w:rPr>
  </w:style>
  <w:style w:type="character" w:customStyle="1" w:styleId="B3Char2">
    <w:name w:val="B3 Char2"/>
    <w:link w:val="B3"/>
    <w:qFormat/>
    <w:rPr>
      <w:rFonts w:ascii="Times New Roman" w:eastAsia="Times New Roman" w:hAnsi="Times New Roma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basedOn w:val="a0"/>
    <w:uiPriority w:val="34"/>
    <w:qFormat/>
    <w:locked/>
  </w:style>
  <w:style w:type="paragraph" w:customStyle="1" w:styleId="Agreement">
    <w:name w:val="Agreement"/>
    <w:basedOn w:val="a"/>
    <w:next w:val="a"/>
    <w:qFormat/>
    <w:pPr>
      <w:widowControl w:val="0"/>
      <w:numPr>
        <w:numId w:val="1"/>
      </w:numPr>
      <w:overflowPunct/>
      <w:autoSpaceDE/>
      <w:autoSpaceDN/>
      <w:adjustRightInd/>
      <w:spacing w:before="60" w:after="0"/>
      <w:jc w:val="both"/>
      <w:textAlignment w:val="auto"/>
    </w:pPr>
    <w:rPr>
      <w:rFonts w:ascii="Arial" w:eastAsia="MS Mincho" w:hAnsi="Arial"/>
      <w:b/>
      <w:kern w:val="2"/>
      <w:szCs w:val="24"/>
    </w:rPr>
  </w:style>
  <w:style w:type="paragraph" w:customStyle="1" w:styleId="Doc-text2">
    <w:name w:val="Doc-text2"/>
    <w:basedOn w:val="a"/>
    <w:link w:val="Doc-text2Char"/>
    <w:qFormat/>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zh-CN" w:eastAsia="zh-CN"/>
    </w:rPr>
  </w:style>
  <w:style w:type="character" w:customStyle="1" w:styleId="Doc-text2Char">
    <w:name w:val="Doc-text2 Char"/>
    <w:link w:val="Doc-text2"/>
    <w:qFormat/>
    <w:rPr>
      <w:rFonts w:ascii="Arial" w:eastAsia="Yu Gothic" w:hAnsi="Arial" w:cs="Calibri"/>
      <w:szCs w:val="22"/>
      <w:lang w:val="zh-CN" w:eastAsia="zh-CN"/>
    </w:rPr>
  </w:style>
  <w:style w:type="paragraph" w:customStyle="1" w:styleId="Revision1">
    <w:name w:val="Revision1"/>
    <w:hidden/>
    <w:uiPriority w:val="99"/>
    <w:unhideWhenUsed/>
    <w:qFormat/>
    <w:rPr>
      <w:rFonts w:ascii="Times New Roman" w:eastAsia="Times New Roman" w:hAnsi="Times New Roman"/>
      <w:lang w:val="en-GB" w:eastAsia="en-GB"/>
    </w:rPr>
  </w:style>
  <w:style w:type="character" w:customStyle="1" w:styleId="TALChar">
    <w:name w:val="TAL Char"/>
    <w:qFormat/>
    <w:rPr>
      <w:rFonts w:ascii="Arial" w:hAnsi="Arial"/>
      <w:sz w:val="18"/>
      <w:lang w:val="zh-CN" w:eastAsia="en-US"/>
    </w:rPr>
  </w:style>
  <w:style w:type="paragraph" w:customStyle="1" w:styleId="25">
    <w:name w:val="修订2"/>
    <w:hidden/>
    <w:uiPriority w:val="99"/>
    <w:unhideWhenUsed/>
    <w:qFormat/>
    <w:rPr>
      <w:rFonts w:ascii="Times New Roman" w:eastAsia="Times New Roman" w:hAnsi="Times New Roman"/>
      <w:lang w:val="en-GB" w:eastAsia="en-GB"/>
    </w:rPr>
  </w:style>
  <w:style w:type="character" w:customStyle="1" w:styleId="14">
    <w:name w:val="未处理的提及1"/>
    <w:basedOn w:val="a0"/>
    <w:uiPriority w:val="99"/>
    <w:semiHidden/>
    <w:unhideWhenUsed/>
    <w:qFormat/>
    <w:rPr>
      <w:color w:val="605E5C"/>
      <w:shd w:val="clear" w:color="auto" w:fill="E1DFDD"/>
    </w:rPr>
  </w:style>
  <w:style w:type="character" w:customStyle="1" w:styleId="ui-provider">
    <w:name w:val="ui-provider"/>
    <w:basedOn w:val="a0"/>
    <w:qFormat/>
  </w:style>
  <w:style w:type="paragraph" w:styleId="aff0">
    <w:name w:val="Revision"/>
    <w:hidden/>
    <w:uiPriority w:val="99"/>
    <w:semiHidden/>
    <w:rsid w:val="00BB1764"/>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1437">
      <w:bodyDiv w:val="1"/>
      <w:marLeft w:val="0"/>
      <w:marRight w:val="0"/>
      <w:marTop w:val="0"/>
      <w:marBottom w:val="0"/>
      <w:divBdr>
        <w:top w:val="none" w:sz="0" w:space="0" w:color="auto"/>
        <w:left w:val="none" w:sz="0" w:space="0" w:color="auto"/>
        <w:bottom w:val="none" w:sz="0" w:space="0" w:color="auto"/>
        <w:right w:val="none" w:sz="0" w:space="0" w:color="auto"/>
      </w:divBdr>
    </w:div>
    <w:div w:id="30422439">
      <w:bodyDiv w:val="1"/>
      <w:marLeft w:val="0"/>
      <w:marRight w:val="0"/>
      <w:marTop w:val="0"/>
      <w:marBottom w:val="0"/>
      <w:divBdr>
        <w:top w:val="none" w:sz="0" w:space="0" w:color="auto"/>
        <w:left w:val="none" w:sz="0" w:space="0" w:color="auto"/>
        <w:bottom w:val="none" w:sz="0" w:space="0" w:color="auto"/>
        <w:right w:val="none" w:sz="0" w:space="0" w:color="auto"/>
      </w:divBdr>
    </w:div>
    <w:div w:id="54742874">
      <w:bodyDiv w:val="1"/>
      <w:marLeft w:val="0"/>
      <w:marRight w:val="0"/>
      <w:marTop w:val="0"/>
      <w:marBottom w:val="0"/>
      <w:divBdr>
        <w:top w:val="none" w:sz="0" w:space="0" w:color="auto"/>
        <w:left w:val="none" w:sz="0" w:space="0" w:color="auto"/>
        <w:bottom w:val="none" w:sz="0" w:space="0" w:color="auto"/>
        <w:right w:val="none" w:sz="0" w:space="0" w:color="auto"/>
      </w:divBdr>
    </w:div>
    <w:div w:id="81609708">
      <w:bodyDiv w:val="1"/>
      <w:marLeft w:val="0"/>
      <w:marRight w:val="0"/>
      <w:marTop w:val="0"/>
      <w:marBottom w:val="0"/>
      <w:divBdr>
        <w:top w:val="none" w:sz="0" w:space="0" w:color="auto"/>
        <w:left w:val="none" w:sz="0" w:space="0" w:color="auto"/>
        <w:bottom w:val="none" w:sz="0" w:space="0" w:color="auto"/>
        <w:right w:val="none" w:sz="0" w:space="0" w:color="auto"/>
      </w:divBdr>
    </w:div>
    <w:div w:id="88701456">
      <w:bodyDiv w:val="1"/>
      <w:marLeft w:val="0"/>
      <w:marRight w:val="0"/>
      <w:marTop w:val="0"/>
      <w:marBottom w:val="0"/>
      <w:divBdr>
        <w:top w:val="none" w:sz="0" w:space="0" w:color="auto"/>
        <w:left w:val="none" w:sz="0" w:space="0" w:color="auto"/>
        <w:bottom w:val="none" w:sz="0" w:space="0" w:color="auto"/>
        <w:right w:val="none" w:sz="0" w:space="0" w:color="auto"/>
      </w:divBdr>
    </w:div>
    <w:div w:id="95449829">
      <w:bodyDiv w:val="1"/>
      <w:marLeft w:val="0"/>
      <w:marRight w:val="0"/>
      <w:marTop w:val="0"/>
      <w:marBottom w:val="0"/>
      <w:divBdr>
        <w:top w:val="none" w:sz="0" w:space="0" w:color="auto"/>
        <w:left w:val="none" w:sz="0" w:space="0" w:color="auto"/>
        <w:bottom w:val="none" w:sz="0" w:space="0" w:color="auto"/>
        <w:right w:val="none" w:sz="0" w:space="0" w:color="auto"/>
      </w:divBdr>
    </w:div>
    <w:div w:id="121311470">
      <w:bodyDiv w:val="1"/>
      <w:marLeft w:val="0"/>
      <w:marRight w:val="0"/>
      <w:marTop w:val="0"/>
      <w:marBottom w:val="0"/>
      <w:divBdr>
        <w:top w:val="none" w:sz="0" w:space="0" w:color="auto"/>
        <w:left w:val="none" w:sz="0" w:space="0" w:color="auto"/>
        <w:bottom w:val="none" w:sz="0" w:space="0" w:color="auto"/>
        <w:right w:val="none" w:sz="0" w:space="0" w:color="auto"/>
      </w:divBdr>
    </w:div>
    <w:div w:id="121583772">
      <w:bodyDiv w:val="1"/>
      <w:marLeft w:val="0"/>
      <w:marRight w:val="0"/>
      <w:marTop w:val="0"/>
      <w:marBottom w:val="0"/>
      <w:divBdr>
        <w:top w:val="none" w:sz="0" w:space="0" w:color="auto"/>
        <w:left w:val="none" w:sz="0" w:space="0" w:color="auto"/>
        <w:bottom w:val="none" w:sz="0" w:space="0" w:color="auto"/>
        <w:right w:val="none" w:sz="0" w:space="0" w:color="auto"/>
      </w:divBdr>
    </w:div>
    <w:div w:id="122121005">
      <w:bodyDiv w:val="1"/>
      <w:marLeft w:val="0"/>
      <w:marRight w:val="0"/>
      <w:marTop w:val="0"/>
      <w:marBottom w:val="0"/>
      <w:divBdr>
        <w:top w:val="none" w:sz="0" w:space="0" w:color="auto"/>
        <w:left w:val="none" w:sz="0" w:space="0" w:color="auto"/>
        <w:bottom w:val="none" w:sz="0" w:space="0" w:color="auto"/>
        <w:right w:val="none" w:sz="0" w:space="0" w:color="auto"/>
      </w:divBdr>
    </w:div>
    <w:div w:id="155415164">
      <w:bodyDiv w:val="1"/>
      <w:marLeft w:val="0"/>
      <w:marRight w:val="0"/>
      <w:marTop w:val="0"/>
      <w:marBottom w:val="0"/>
      <w:divBdr>
        <w:top w:val="none" w:sz="0" w:space="0" w:color="auto"/>
        <w:left w:val="none" w:sz="0" w:space="0" w:color="auto"/>
        <w:bottom w:val="none" w:sz="0" w:space="0" w:color="auto"/>
        <w:right w:val="none" w:sz="0" w:space="0" w:color="auto"/>
      </w:divBdr>
    </w:div>
    <w:div w:id="160777536">
      <w:bodyDiv w:val="1"/>
      <w:marLeft w:val="0"/>
      <w:marRight w:val="0"/>
      <w:marTop w:val="0"/>
      <w:marBottom w:val="0"/>
      <w:divBdr>
        <w:top w:val="none" w:sz="0" w:space="0" w:color="auto"/>
        <w:left w:val="none" w:sz="0" w:space="0" w:color="auto"/>
        <w:bottom w:val="none" w:sz="0" w:space="0" w:color="auto"/>
        <w:right w:val="none" w:sz="0" w:space="0" w:color="auto"/>
      </w:divBdr>
    </w:div>
    <w:div w:id="169150135">
      <w:bodyDiv w:val="1"/>
      <w:marLeft w:val="0"/>
      <w:marRight w:val="0"/>
      <w:marTop w:val="0"/>
      <w:marBottom w:val="0"/>
      <w:divBdr>
        <w:top w:val="none" w:sz="0" w:space="0" w:color="auto"/>
        <w:left w:val="none" w:sz="0" w:space="0" w:color="auto"/>
        <w:bottom w:val="none" w:sz="0" w:space="0" w:color="auto"/>
        <w:right w:val="none" w:sz="0" w:space="0" w:color="auto"/>
      </w:divBdr>
    </w:div>
    <w:div w:id="185028633">
      <w:bodyDiv w:val="1"/>
      <w:marLeft w:val="0"/>
      <w:marRight w:val="0"/>
      <w:marTop w:val="0"/>
      <w:marBottom w:val="0"/>
      <w:divBdr>
        <w:top w:val="none" w:sz="0" w:space="0" w:color="auto"/>
        <w:left w:val="none" w:sz="0" w:space="0" w:color="auto"/>
        <w:bottom w:val="none" w:sz="0" w:space="0" w:color="auto"/>
        <w:right w:val="none" w:sz="0" w:space="0" w:color="auto"/>
      </w:divBdr>
    </w:div>
    <w:div w:id="204635765">
      <w:bodyDiv w:val="1"/>
      <w:marLeft w:val="0"/>
      <w:marRight w:val="0"/>
      <w:marTop w:val="0"/>
      <w:marBottom w:val="0"/>
      <w:divBdr>
        <w:top w:val="none" w:sz="0" w:space="0" w:color="auto"/>
        <w:left w:val="none" w:sz="0" w:space="0" w:color="auto"/>
        <w:bottom w:val="none" w:sz="0" w:space="0" w:color="auto"/>
        <w:right w:val="none" w:sz="0" w:space="0" w:color="auto"/>
      </w:divBdr>
    </w:div>
    <w:div w:id="241332434">
      <w:bodyDiv w:val="1"/>
      <w:marLeft w:val="0"/>
      <w:marRight w:val="0"/>
      <w:marTop w:val="0"/>
      <w:marBottom w:val="0"/>
      <w:divBdr>
        <w:top w:val="none" w:sz="0" w:space="0" w:color="auto"/>
        <w:left w:val="none" w:sz="0" w:space="0" w:color="auto"/>
        <w:bottom w:val="none" w:sz="0" w:space="0" w:color="auto"/>
        <w:right w:val="none" w:sz="0" w:space="0" w:color="auto"/>
      </w:divBdr>
    </w:div>
    <w:div w:id="270171015">
      <w:bodyDiv w:val="1"/>
      <w:marLeft w:val="0"/>
      <w:marRight w:val="0"/>
      <w:marTop w:val="0"/>
      <w:marBottom w:val="0"/>
      <w:divBdr>
        <w:top w:val="none" w:sz="0" w:space="0" w:color="auto"/>
        <w:left w:val="none" w:sz="0" w:space="0" w:color="auto"/>
        <w:bottom w:val="none" w:sz="0" w:space="0" w:color="auto"/>
        <w:right w:val="none" w:sz="0" w:space="0" w:color="auto"/>
      </w:divBdr>
    </w:div>
    <w:div w:id="276299859">
      <w:bodyDiv w:val="1"/>
      <w:marLeft w:val="0"/>
      <w:marRight w:val="0"/>
      <w:marTop w:val="0"/>
      <w:marBottom w:val="0"/>
      <w:divBdr>
        <w:top w:val="none" w:sz="0" w:space="0" w:color="auto"/>
        <w:left w:val="none" w:sz="0" w:space="0" w:color="auto"/>
        <w:bottom w:val="none" w:sz="0" w:space="0" w:color="auto"/>
        <w:right w:val="none" w:sz="0" w:space="0" w:color="auto"/>
      </w:divBdr>
    </w:div>
    <w:div w:id="294139665">
      <w:bodyDiv w:val="1"/>
      <w:marLeft w:val="0"/>
      <w:marRight w:val="0"/>
      <w:marTop w:val="0"/>
      <w:marBottom w:val="0"/>
      <w:divBdr>
        <w:top w:val="none" w:sz="0" w:space="0" w:color="auto"/>
        <w:left w:val="none" w:sz="0" w:space="0" w:color="auto"/>
        <w:bottom w:val="none" w:sz="0" w:space="0" w:color="auto"/>
        <w:right w:val="none" w:sz="0" w:space="0" w:color="auto"/>
      </w:divBdr>
    </w:div>
    <w:div w:id="295917509">
      <w:bodyDiv w:val="1"/>
      <w:marLeft w:val="0"/>
      <w:marRight w:val="0"/>
      <w:marTop w:val="0"/>
      <w:marBottom w:val="0"/>
      <w:divBdr>
        <w:top w:val="none" w:sz="0" w:space="0" w:color="auto"/>
        <w:left w:val="none" w:sz="0" w:space="0" w:color="auto"/>
        <w:bottom w:val="none" w:sz="0" w:space="0" w:color="auto"/>
        <w:right w:val="none" w:sz="0" w:space="0" w:color="auto"/>
      </w:divBdr>
    </w:div>
    <w:div w:id="299726971">
      <w:bodyDiv w:val="1"/>
      <w:marLeft w:val="0"/>
      <w:marRight w:val="0"/>
      <w:marTop w:val="0"/>
      <w:marBottom w:val="0"/>
      <w:divBdr>
        <w:top w:val="none" w:sz="0" w:space="0" w:color="auto"/>
        <w:left w:val="none" w:sz="0" w:space="0" w:color="auto"/>
        <w:bottom w:val="none" w:sz="0" w:space="0" w:color="auto"/>
        <w:right w:val="none" w:sz="0" w:space="0" w:color="auto"/>
      </w:divBdr>
    </w:div>
    <w:div w:id="317727565">
      <w:bodyDiv w:val="1"/>
      <w:marLeft w:val="0"/>
      <w:marRight w:val="0"/>
      <w:marTop w:val="0"/>
      <w:marBottom w:val="0"/>
      <w:divBdr>
        <w:top w:val="none" w:sz="0" w:space="0" w:color="auto"/>
        <w:left w:val="none" w:sz="0" w:space="0" w:color="auto"/>
        <w:bottom w:val="none" w:sz="0" w:space="0" w:color="auto"/>
        <w:right w:val="none" w:sz="0" w:space="0" w:color="auto"/>
      </w:divBdr>
    </w:div>
    <w:div w:id="351881088">
      <w:bodyDiv w:val="1"/>
      <w:marLeft w:val="0"/>
      <w:marRight w:val="0"/>
      <w:marTop w:val="0"/>
      <w:marBottom w:val="0"/>
      <w:divBdr>
        <w:top w:val="none" w:sz="0" w:space="0" w:color="auto"/>
        <w:left w:val="none" w:sz="0" w:space="0" w:color="auto"/>
        <w:bottom w:val="none" w:sz="0" w:space="0" w:color="auto"/>
        <w:right w:val="none" w:sz="0" w:space="0" w:color="auto"/>
      </w:divBdr>
    </w:div>
    <w:div w:id="390468618">
      <w:bodyDiv w:val="1"/>
      <w:marLeft w:val="0"/>
      <w:marRight w:val="0"/>
      <w:marTop w:val="0"/>
      <w:marBottom w:val="0"/>
      <w:divBdr>
        <w:top w:val="none" w:sz="0" w:space="0" w:color="auto"/>
        <w:left w:val="none" w:sz="0" w:space="0" w:color="auto"/>
        <w:bottom w:val="none" w:sz="0" w:space="0" w:color="auto"/>
        <w:right w:val="none" w:sz="0" w:space="0" w:color="auto"/>
      </w:divBdr>
    </w:div>
    <w:div w:id="417292940">
      <w:bodyDiv w:val="1"/>
      <w:marLeft w:val="0"/>
      <w:marRight w:val="0"/>
      <w:marTop w:val="0"/>
      <w:marBottom w:val="0"/>
      <w:divBdr>
        <w:top w:val="none" w:sz="0" w:space="0" w:color="auto"/>
        <w:left w:val="none" w:sz="0" w:space="0" w:color="auto"/>
        <w:bottom w:val="none" w:sz="0" w:space="0" w:color="auto"/>
        <w:right w:val="none" w:sz="0" w:space="0" w:color="auto"/>
      </w:divBdr>
    </w:div>
    <w:div w:id="424691195">
      <w:bodyDiv w:val="1"/>
      <w:marLeft w:val="0"/>
      <w:marRight w:val="0"/>
      <w:marTop w:val="0"/>
      <w:marBottom w:val="0"/>
      <w:divBdr>
        <w:top w:val="none" w:sz="0" w:space="0" w:color="auto"/>
        <w:left w:val="none" w:sz="0" w:space="0" w:color="auto"/>
        <w:bottom w:val="none" w:sz="0" w:space="0" w:color="auto"/>
        <w:right w:val="none" w:sz="0" w:space="0" w:color="auto"/>
      </w:divBdr>
    </w:div>
    <w:div w:id="431239624">
      <w:bodyDiv w:val="1"/>
      <w:marLeft w:val="0"/>
      <w:marRight w:val="0"/>
      <w:marTop w:val="0"/>
      <w:marBottom w:val="0"/>
      <w:divBdr>
        <w:top w:val="none" w:sz="0" w:space="0" w:color="auto"/>
        <w:left w:val="none" w:sz="0" w:space="0" w:color="auto"/>
        <w:bottom w:val="none" w:sz="0" w:space="0" w:color="auto"/>
        <w:right w:val="none" w:sz="0" w:space="0" w:color="auto"/>
      </w:divBdr>
    </w:div>
    <w:div w:id="459499206">
      <w:bodyDiv w:val="1"/>
      <w:marLeft w:val="0"/>
      <w:marRight w:val="0"/>
      <w:marTop w:val="0"/>
      <w:marBottom w:val="0"/>
      <w:divBdr>
        <w:top w:val="none" w:sz="0" w:space="0" w:color="auto"/>
        <w:left w:val="none" w:sz="0" w:space="0" w:color="auto"/>
        <w:bottom w:val="none" w:sz="0" w:space="0" w:color="auto"/>
        <w:right w:val="none" w:sz="0" w:space="0" w:color="auto"/>
      </w:divBdr>
    </w:div>
    <w:div w:id="483470964">
      <w:bodyDiv w:val="1"/>
      <w:marLeft w:val="0"/>
      <w:marRight w:val="0"/>
      <w:marTop w:val="0"/>
      <w:marBottom w:val="0"/>
      <w:divBdr>
        <w:top w:val="none" w:sz="0" w:space="0" w:color="auto"/>
        <w:left w:val="none" w:sz="0" w:space="0" w:color="auto"/>
        <w:bottom w:val="none" w:sz="0" w:space="0" w:color="auto"/>
        <w:right w:val="none" w:sz="0" w:space="0" w:color="auto"/>
      </w:divBdr>
    </w:div>
    <w:div w:id="486554227">
      <w:bodyDiv w:val="1"/>
      <w:marLeft w:val="0"/>
      <w:marRight w:val="0"/>
      <w:marTop w:val="0"/>
      <w:marBottom w:val="0"/>
      <w:divBdr>
        <w:top w:val="none" w:sz="0" w:space="0" w:color="auto"/>
        <w:left w:val="none" w:sz="0" w:space="0" w:color="auto"/>
        <w:bottom w:val="none" w:sz="0" w:space="0" w:color="auto"/>
        <w:right w:val="none" w:sz="0" w:space="0" w:color="auto"/>
      </w:divBdr>
    </w:div>
    <w:div w:id="494302788">
      <w:bodyDiv w:val="1"/>
      <w:marLeft w:val="0"/>
      <w:marRight w:val="0"/>
      <w:marTop w:val="0"/>
      <w:marBottom w:val="0"/>
      <w:divBdr>
        <w:top w:val="none" w:sz="0" w:space="0" w:color="auto"/>
        <w:left w:val="none" w:sz="0" w:space="0" w:color="auto"/>
        <w:bottom w:val="none" w:sz="0" w:space="0" w:color="auto"/>
        <w:right w:val="none" w:sz="0" w:space="0" w:color="auto"/>
      </w:divBdr>
    </w:div>
    <w:div w:id="510343136">
      <w:bodyDiv w:val="1"/>
      <w:marLeft w:val="0"/>
      <w:marRight w:val="0"/>
      <w:marTop w:val="0"/>
      <w:marBottom w:val="0"/>
      <w:divBdr>
        <w:top w:val="none" w:sz="0" w:space="0" w:color="auto"/>
        <w:left w:val="none" w:sz="0" w:space="0" w:color="auto"/>
        <w:bottom w:val="none" w:sz="0" w:space="0" w:color="auto"/>
        <w:right w:val="none" w:sz="0" w:space="0" w:color="auto"/>
      </w:divBdr>
    </w:div>
    <w:div w:id="537276051">
      <w:bodyDiv w:val="1"/>
      <w:marLeft w:val="0"/>
      <w:marRight w:val="0"/>
      <w:marTop w:val="0"/>
      <w:marBottom w:val="0"/>
      <w:divBdr>
        <w:top w:val="none" w:sz="0" w:space="0" w:color="auto"/>
        <w:left w:val="none" w:sz="0" w:space="0" w:color="auto"/>
        <w:bottom w:val="none" w:sz="0" w:space="0" w:color="auto"/>
        <w:right w:val="none" w:sz="0" w:space="0" w:color="auto"/>
      </w:divBdr>
    </w:div>
    <w:div w:id="554394016">
      <w:bodyDiv w:val="1"/>
      <w:marLeft w:val="0"/>
      <w:marRight w:val="0"/>
      <w:marTop w:val="0"/>
      <w:marBottom w:val="0"/>
      <w:divBdr>
        <w:top w:val="none" w:sz="0" w:space="0" w:color="auto"/>
        <w:left w:val="none" w:sz="0" w:space="0" w:color="auto"/>
        <w:bottom w:val="none" w:sz="0" w:space="0" w:color="auto"/>
        <w:right w:val="none" w:sz="0" w:space="0" w:color="auto"/>
      </w:divBdr>
    </w:div>
    <w:div w:id="580529043">
      <w:bodyDiv w:val="1"/>
      <w:marLeft w:val="0"/>
      <w:marRight w:val="0"/>
      <w:marTop w:val="0"/>
      <w:marBottom w:val="0"/>
      <w:divBdr>
        <w:top w:val="none" w:sz="0" w:space="0" w:color="auto"/>
        <w:left w:val="none" w:sz="0" w:space="0" w:color="auto"/>
        <w:bottom w:val="none" w:sz="0" w:space="0" w:color="auto"/>
        <w:right w:val="none" w:sz="0" w:space="0" w:color="auto"/>
      </w:divBdr>
    </w:div>
    <w:div w:id="587733946">
      <w:bodyDiv w:val="1"/>
      <w:marLeft w:val="0"/>
      <w:marRight w:val="0"/>
      <w:marTop w:val="0"/>
      <w:marBottom w:val="0"/>
      <w:divBdr>
        <w:top w:val="none" w:sz="0" w:space="0" w:color="auto"/>
        <w:left w:val="none" w:sz="0" w:space="0" w:color="auto"/>
        <w:bottom w:val="none" w:sz="0" w:space="0" w:color="auto"/>
        <w:right w:val="none" w:sz="0" w:space="0" w:color="auto"/>
      </w:divBdr>
    </w:div>
    <w:div w:id="613754827">
      <w:bodyDiv w:val="1"/>
      <w:marLeft w:val="0"/>
      <w:marRight w:val="0"/>
      <w:marTop w:val="0"/>
      <w:marBottom w:val="0"/>
      <w:divBdr>
        <w:top w:val="none" w:sz="0" w:space="0" w:color="auto"/>
        <w:left w:val="none" w:sz="0" w:space="0" w:color="auto"/>
        <w:bottom w:val="none" w:sz="0" w:space="0" w:color="auto"/>
        <w:right w:val="none" w:sz="0" w:space="0" w:color="auto"/>
      </w:divBdr>
    </w:div>
    <w:div w:id="616957679">
      <w:bodyDiv w:val="1"/>
      <w:marLeft w:val="0"/>
      <w:marRight w:val="0"/>
      <w:marTop w:val="0"/>
      <w:marBottom w:val="0"/>
      <w:divBdr>
        <w:top w:val="none" w:sz="0" w:space="0" w:color="auto"/>
        <w:left w:val="none" w:sz="0" w:space="0" w:color="auto"/>
        <w:bottom w:val="none" w:sz="0" w:space="0" w:color="auto"/>
        <w:right w:val="none" w:sz="0" w:space="0" w:color="auto"/>
      </w:divBdr>
    </w:div>
    <w:div w:id="629407829">
      <w:bodyDiv w:val="1"/>
      <w:marLeft w:val="0"/>
      <w:marRight w:val="0"/>
      <w:marTop w:val="0"/>
      <w:marBottom w:val="0"/>
      <w:divBdr>
        <w:top w:val="none" w:sz="0" w:space="0" w:color="auto"/>
        <w:left w:val="none" w:sz="0" w:space="0" w:color="auto"/>
        <w:bottom w:val="none" w:sz="0" w:space="0" w:color="auto"/>
        <w:right w:val="none" w:sz="0" w:space="0" w:color="auto"/>
      </w:divBdr>
    </w:div>
    <w:div w:id="632246747">
      <w:bodyDiv w:val="1"/>
      <w:marLeft w:val="0"/>
      <w:marRight w:val="0"/>
      <w:marTop w:val="0"/>
      <w:marBottom w:val="0"/>
      <w:divBdr>
        <w:top w:val="none" w:sz="0" w:space="0" w:color="auto"/>
        <w:left w:val="none" w:sz="0" w:space="0" w:color="auto"/>
        <w:bottom w:val="none" w:sz="0" w:space="0" w:color="auto"/>
        <w:right w:val="none" w:sz="0" w:space="0" w:color="auto"/>
      </w:divBdr>
    </w:div>
    <w:div w:id="645814091">
      <w:bodyDiv w:val="1"/>
      <w:marLeft w:val="0"/>
      <w:marRight w:val="0"/>
      <w:marTop w:val="0"/>
      <w:marBottom w:val="0"/>
      <w:divBdr>
        <w:top w:val="none" w:sz="0" w:space="0" w:color="auto"/>
        <w:left w:val="none" w:sz="0" w:space="0" w:color="auto"/>
        <w:bottom w:val="none" w:sz="0" w:space="0" w:color="auto"/>
        <w:right w:val="none" w:sz="0" w:space="0" w:color="auto"/>
      </w:divBdr>
    </w:div>
    <w:div w:id="646713616">
      <w:bodyDiv w:val="1"/>
      <w:marLeft w:val="0"/>
      <w:marRight w:val="0"/>
      <w:marTop w:val="0"/>
      <w:marBottom w:val="0"/>
      <w:divBdr>
        <w:top w:val="none" w:sz="0" w:space="0" w:color="auto"/>
        <w:left w:val="none" w:sz="0" w:space="0" w:color="auto"/>
        <w:bottom w:val="none" w:sz="0" w:space="0" w:color="auto"/>
        <w:right w:val="none" w:sz="0" w:space="0" w:color="auto"/>
      </w:divBdr>
    </w:div>
    <w:div w:id="667371409">
      <w:bodyDiv w:val="1"/>
      <w:marLeft w:val="0"/>
      <w:marRight w:val="0"/>
      <w:marTop w:val="0"/>
      <w:marBottom w:val="0"/>
      <w:divBdr>
        <w:top w:val="none" w:sz="0" w:space="0" w:color="auto"/>
        <w:left w:val="none" w:sz="0" w:space="0" w:color="auto"/>
        <w:bottom w:val="none" w:sz="0" w:space="0" w:color="auto"/>
        <w:right w:val="none" w:sz="0" w:space="0" w:color="auto"/>
      </w:divBdr>
    </w:div>
    <w:div w:id="694770665">
      <w:bodyDiv w:val="1"/>
      <w:marLeft w:val="0"/>
      <w:marRight w:val="0"/>
      <w:marTop w:val="0"/>
      <w:marBottom w:val="0"/>
      <w:divBdr>
        <w:top w:val="none" w:sz="0" w:space="0" w:color="auto"/>
        <w:left w:val="none" w:sz="0" w:space="0" w:color="auto"/>
        <w:bottom w:val="none" w:sz="0" w:space="0" w:color="auto"/>
        <w:right w:val="none" w:sz="0" w:space="0" w:color="auto"/>
      </w:divBdr>
    </w:div>
    <w:div w:id="694843489">
      <w:bodyDiv w:val="1"/>
      <w:marLeft w:val="0"/>
      <w:marRight w:val="0"/>
      <w:marTop w:val="0"/>
      <w:marBottom w:val="0"/>
      <w:divBdr>
        <w:top w:val="none" w:sz="0" w:space="0" w:color="auto"/>
        <w:left w:val="none" w:sz="0" w:space="0" w:color="auto"/>
        <w:bottom w:val="none" w:sz="0" w:space="0" w:color="auto"/>
        <w:right w:val="none" w:sz="0" w:space="0" w:color="auto"/>
      </w:divBdr>
    </w:div>
    <w:div w:id="722406200">
      <w:bodyDiv w:val="1"/>
      <w:marLeft w:val="0"/>
      <w:marRight w:val="0"/>
      <w:marTop w:val="0"/>
      <w:marBottom w:val="0"/>
      <w:divBdr>
        <w:top w:val="none" w:sz="0" w:space="0" w:color="auto"/>
        <w:left w:val="none" w:sz="0" w:space="0" w:color="auto"/>
        <w:bottom w:val="none" w:sz="0" w:space="0" w:color="auto"/>
        <w:right w:val="none" w:sz="0" w:space="0" w:color="auto"/>
      </w:divBdr>
    </w:div>
    <w:div w:id="725491025">
      <w:bodyDiv w:val="1"/>
      <w:marLeft w:val="0"/>
      <w:marRight w:val="0"/>
      <w:marTop w:val="0"/>
      <w:marBottom w:val="0"/>
      <w:divBdr>
        <w:top w:val="none" w:sz="0" w:space="0" w:color="auto"/>
        <w:left w:val="none" w:sz="0" w:space="0" w:color="auto"/>
        <w:bottom w:val="none" w:sz="0" w:space="0" w:color="auto"/>
        <w:right w:val="none" w:sz="0" w:space="0" w:color="auto"/>
      </w:divBdr>
    </w:div>
    <w:div w:id="788279554">
      <w:bodyDiv w:val="1"/>
      <w:marLeft w:val="0"/>
      <w:marRight w:val="0"/>
      <w:marTop w:val="0"/>
      <w:marBottom w:val="0"/>
      <w:divBdr>
        <w:top w:val="none" w:sz="0" w:space="0" w:color="auto"/>
        <w:left w:val="none" w:sz="0" w:space="0" w:color="auto"/>
        <w:bottom w:val="none" w:sz="0" w:space="0" w:color="auto"/>
        <w:right w:val="none" w:sz="0" w:space="0" w:color="auto"/>
      </w:divBdr>
    </w:div>
    <w:div w:id="789057693">
      <w:bodyDiv w:val="1"/>
      <w:marLeft w:val="0"/>
      <w:marRight w:val="0"/>
      <w:marTop w:val="0"/>
      <w:marBottom w:val="0"/>
      <w:divBdr>
        <w:top w:val="none" w:sz="0" w:space="0" w:color="auto"/>
        <w:left w:val="none" w:sz="0" w:space="0" w:color="auto"/>
        <w:bottom w:val="none" w:sz="0" w:space="0" w:color="auto"/>
        <w:right w:val="none" w:sz="0" w:space="0" w:color="auto"/>
      </w:divBdr>
    </w:div>
    <w:div w:id="791942563">
      <w:bodyDiv w:val="1"/>
      <w:marLeft w:val="0"/>
      <w:marRight w:val="0"/>
      <w:marTop w:val="0"/>
      <w:marBottom w:val="0"/>
      <w:divBdr>
        <w:top w:val="none" w:sz="0" w:space="0" w:color="auto"/>
        <w:left w:val="none" w:sz="0" w:space="0" w:color="auto"/>
        <w:bottom w:val="none" w:sz="0" w:space="0" w:color="auto"/>
        <w:right w:val="none" w:sz="0" w:space="0" w:color="auto"/>
      </w:divBdr>
    </w:div>
    <w:div w:id="796945882">
      <w:bodyDiv w:val="1"/>
      <w:marLeft w:val="0"/>
      <w:marRight w:val="0"/>
      <w:marTop w:val="0"/>
      <w:marBottom w:val="0"/>
      <w:divBdr>
        <w:top w:val="none" w:sz="0" w:space="0" w:color="auto"/>
        <w:left w:val="none" w:sz="0" w:space="0" w:color="auto"/>
        <w:bottom w:val="none" w:sz="0" w:space="0" w:color="auto"/>
        <w:right w:val="none" w:sz="0" w:space="0" w:color="auto"/>
      </w:divBdr>
    </w:div>
    <w:div w:id="845436786">
      <w:bodyDiv w:val="1"/>
      <w:marLeft w:val="0"/>
      <w:marRight w:val="0"/>
      <w:marTop w:val="0"/>
      <w:marBottom w:val="0"/>
      <w:divBdr>
        <w:top w:val="none" w:sz="0" w:space="0" w:color="auto"/>
        <w:left w:val="none" w:sz="0" w:space="0" w:color="auto"/>
        <w:bottom w:val="none" w:sz="0" w:space="0" w:color="auto"/>
        <w:right w:val="none" w:sz="0" w:space="0" w:color="auto"/>
      </w:divBdr>
    </w:div>
    <w:div w:id="857088776">
      <w:bodyDiv w:val="1"/>
      <w:marLeft w:val="0"/>
      <w:marRight w:val="0"/>
      <w:marTop w:val="0"/>
      <w:marBottom w:val="0"/>
      <w:divBdr>
        <w:top w:val="none" w:sz="0" w:space="0" w:color="auto"/>
        <w:left w:val="none" w:sz="0" w:space="0" w:color="auto"/>
        <w:bottom w:val="none" w:sz="0" w:space="0" w:color="auto"/>
        <w:right w:val="none" w:sz="0" w:space="0" w:color="auto"/>
      </w:divBdr>
    </w:div>
    <w:div w:id="864057624">
      <w:bodyDiv w:val="1"/>
      <w:marLeft w:val="0"/>
      <w:marRight w:val="0"/>
      <w:marTop w:val="0"/>
      <w:marBottom w:val="0"/>
      <w:divBdr>
        <w:top w:val="none" w:sz="0" w:space="0" w:color="auto"/>
        <w:left w:val="none" w:sz="0" w:space="0" w:color="auto"/>
        <w:bottom w:val="none" w:sz="0" w:space="0" w:color="auto"/>
        <w:right w:val="none" w:sz="0" w:space="0" w:color="auto"/>
      </w:divBdr>
    </w:div>
    <w:div w:id="876552110">
      <w:bodyDiv w:val="1"/>
      <w:marLeft w:val="0"/>
      <w:marRight w:val="0"/>
      <w:marTop w:val="0"/>
      <w:marBottom w:val="0"/>
      <w:divBdr>
        <w:top w:val="none" w:sz="0" w:space="0" w:color="auto"/>
        <w:left w:val="none" w:sz="0" w:space="0" w:color="auto"/>
        <w:bottom w:val="none" w:sz="0" w:space="0" w:color="auto"/>
        <w:right w:val="none" w:sz="0" w:space="0" w:color="auto"/>
      </w:divBdr>
    </w:div>
    <w:div w:id="882444887">
      <w:bodyDiv w:val="1"/>
      <w:marLeft w:val="0"/>
      <w:marRight w:val="0"/>
      <w:marTop w:val="0"/>
      <w:marBottom w:val="0"/>
      <w:divBdr>
        <w:top w:val="none" w:sz="0" w:space="0" w:color="auto"/>
        <w:left w:val="none" w:sz="0" w:space="0" w:color="auto"/>
        <w:bottom w:val="none" w:sz="0" w:space="0" w:color="auto"/>
        <w:right w:val="none" w:sz="0" w:space="0" w:color="auto"/>
      </w:divBdr>
    </w:div>
    <w:div w:id="903643047">
      <w:bodyDiv w:val="1"/>
      <w:marLeft w:val="0"/>
      <w:marRight w:val="0"/>
      <w:marTop w:val="0"/>
      <w:marBottom w:val="0"/>
      <w:divBdr>
        <w:top w:val="none" w:sz="0" w:space="0" w:color="auto"/>
        <w:left w:val="none" w:sz="0" w:space="0" w:color="auto"/>
        <w:bottom w:val="none" w:sz="0" w:space="0" w:color="auto"/>
        <w:right w:val="none" w:sz="0" w:space="0" w:color="auto"/>
      </w:divBdr>
    </w:div>
    <w:div w:id="951011658">
      <w:bodyDiv w:val="1"/>
      <w:marLeft w:val="0"/>
      <w:marRight w:val="0"/>
      <w:marTop w:val="0"/>
      <w:marBottom w:val="0"/>
      <w:divBdr>
        <w:top w:val="none" w:sz="0" w:space="0" w:color="auto"/>
        <w:left w:val="none" w:sz="0" w:space="0" w:color="auto"/>
        <w:bottom w:val="none" w:sz="0" w:space="0" w:color="auto"/>
        <w:right w:val="none" w:sz="0" w:space="0" w:color="auto"/>
      </w:divBdr>
    </w:div>
    <w:div w:id="963580170">
      <w:bodyDiv w:val="1"/>
      <w:marLeft w:val="0"/>
      <w:marRight w:val="0"/>
      <w:marTop w:val="0"/>
      <w:marBottom w:val="0"/>
      <w:divBdr>
        <w:top w:val="none" w:sz="0" w:space="0" w:color="auto"/>
        <w:left w:val="none" w:sz="0" w:space="0" w:color="auto"/>
        <w:bottom w:val="none" w:sz="0" w:space="0" w:color="auto"/>
        <w:right w:val="none" w:sz="0" w:space="0" w:color="auto"/>
      </w:divBdr>
    </w:div>
    <w:div w:id="973681017">
      <w:bodyDiv w:val="1"/>
      <w:marLeft w:val="0"/>
      <w:marRight w:val="0"/>
      <w:marTop w:val="0"/>
      <w:marBottom w:val="0"/>
      <w:divBdr>
        <w:top w:val="none" w:sz="0" w:space="0" w:color="auto"/>
        <w:left w:val="none" w:sz="0" w:space="0" w:color="auto"/>
        <w:bottom w:val="none" w:sz="0" w:space="0" w:color="auto"/>
        <w:right w:val="none" w:sz="0" w:space="0" w:color="auto"/>
      </w:divBdr>
    </w:div>
    <w:div w:id="987173799">
      <w:bodyDiv w:val="1"/>
      <w:marLeft w:val="0"/>
      <w:marRight w:val="0"/>
      <w:marTop w:val="0"/>
      <w:marBottom w:val="0"/>
      <w:divBdr>
        <w:top w:val="none" w:sz="0" w:space="0" w:color="auto"/>
        <w:left w:val="none" w:sz="0" w:space="0" w:color="auto"/>
        <w:bottom w:val="none" w:sz="0" w:space="0" w:color="auto"/>
        <w:right w:val="none" w:sz="0" w:space="0" w:color="auto"/>
      </w:divBdr>
    </w:div>
    <w:div w:id="1004472395">
      <w:bodyDiv w:val="1"/>
      <w:marLeft w:val="0"/>
      <w:marRight w:val="0"/>
      <w:marTop w:val="0"/>
      <w:marBottom w:val="0"/>
      <w:divBdr>
        <w:top w:val="none" w:sz="0" w:space="0" w:color="auto"/>
        <w:left w:val="none" w:sz="0" w:space="0" w:color="auto"/>
        <w:bottom w:val="none" w:sz="0" w:space="0" w:color="auto"/>
        <w:right w:val="none" w:sz="0" w:space="0" w:color="auto"/>
      </w:divBdr>
    </w:div>
    <w:div w:id="1016267433">
      <w:bodyDiv w:val="1"/>
      <w:marLeft w:val="0"/>
      <w:marRight w:val="0"/>
      <w:marTop w:val="0"/>
      <w:marBottom w:val="0"/>
      <w:divBdr>
        <w:top w:val="none" w:sz="0" w:space="0" w:color="auto"/>
        <w:left w:val="none" w:sz="0" w:space="0" w:color="auto"/>
        <w:bottom w:val="none" w:sz="0" w:space="0" w:color="auto"/>
        <w:right w:val="none" w:sz="0" w:space="0" w:color="auto"/>
      </w:divBdr>
    </w:div>
    <w:div w:id="1024330141">
      <w:bodyDiv w:val="1"/>
      <w:marLeft w:val="0"/>
      <w:marRight w:val="0"/>
      <w:marTop w:val="0"/>
      <w:marBottom w:val="0"/>
      <w:divBdr>
        <w:top w:val="none" w:sz="0" w:space="0" w:color="auto"/>
        <w:left w:val="none" w:sz="0" w:space="0" w:color="auto"/>
        <w:bottom w:val="none" w:sz="0" w:space="0" w:color="auto"/>
        <w:right w:val="none" w:sz="0" w:space="0" w:color="auto"/>
      </w:divBdr>
    </w:div>
    <w:div w:id="1031613545">
      <w:bodyDiv w:val="1"/>
      <w:marLeft w:val="0"/>
      <w:marRight w:val="0"/>
      <w:marTop w:val="0"/>
      <w:marBottom w:val="0"/>
      <w:divBdr>
        <w:top w:val="none" w:sz="0" w:space="0" w:color="auto"/>
        <w:left w:val="none" w:sz="0" w:space="0" w:color="auto"/>
        <w:bottom w:val="none" w:sz="0" w:space="0" w:color="auto"/>
        <w:right w:val="none" w:sz="0" w:space="0" w:color="auto"/>
      </w:divBdr>
    </w:div>
    <w:div w:id="1054233763">
      <w:bodyDiv w:val="1"/>
      <w:marLeft w:val="0"/>
      <w:marRight w:val="0"/>
      <w:marTop w:val="0"/>
      <w:marBottom w:val="0"/>
      <w:divBdr>
        <w:top w:val="none" w:sz="0" w:space="0" w:color="auto"/>
        <w:left w:val="none" w:sz="0" w:space="0" w:color="auto"/>
        <w:bottom w:val="none" w:sz="0" w:space="0" w:color="auto"/>
        <w:right w:val="none" w:sz="0" w:space="0" w:color="auto"/>
      </w:divBdr>
    </w:div>
    <w:div w:id="1056927861">
      <w:bodyDiv w:val="1"/>
      <w:marLeft w:val="0"/>
      <w:marRight w:val="0"/>
      <w:marTop w:val="0"/>
      <w:marBottom w:val="0"/>
      <w:divBdr>
        <w:top w:val="none" w:sz="0" w:space="0" w:color="auto"/>
        <w:left w:val="none" w:sz="0" w:space="0" w:color="auto"/>
        <w:bottom w:val="none" w:sz="0" w:space="0" w:color="auto"/>
        <w:right w:val="none" w:sz="0" w:space="0" w:color="auto"/>
      </w:divBdr>
    </w:div>
    <w:div w:id="1062169958">
      <w:bodyDiv w:val="1"/>
      <w:marLeft w:val="0"/>
      <w:marRight w:val="0"/>
      <w:marTop w:val="0"/>
      <w:marBottom w:val="0"/>
      <w:divBdr>
        <w:top w:val="none" w:sz="0" w:space="0" w:color="auto"/>
        <w:left w:val="none" w:sz="0" w:space="0" w:color="auto"/>
        <w:bottom w:val="none" w:sz="0" w:space="0" w:color="auto"/>
        <w:right w:val="none" w:sz="0" w:space="0" w:color="auto"/>
      </w:divBdr>
    </w:div>
    <w:div w:id="1095396999">
      <w:bodyDiv w:val="1"/>
      <w:marLeft w:val="0"/>
      <w:marRight w:val="0"/>
      <w:marTop w:val="0"/>
      <w:marBottom w:val="0"/>
      <w:divBdr>
        <w:top w:val="none" w:sz="0" w:space="0" w:color="auto"/>
        <w:left w:val="none" w:sz="0" w:space="0" w:color="auto"/>
        <w:bottom w:val="none" w:sz="0" w:space="0" w:color="auto"/>
        <w:right w:val="none" w:sz="0" w:space="0" w:color="auto"/>
      </w:divBdr>
    </w:div>
    <w:div w:id="1100445983">
      <w:bodyDiv w:val="1"/>
      <w:marLeft w:val="0"/>
      <w:marRight w:val="0"/>
      <w:marTop w:val="0"/>
      <w:marBottom w:val="0"/>
      <w:divBdr>
        <w:top w:val="none" w:sz="0" w:space="0" w:color="auto"/>
        <w:left w:val="none" w:sz="0" w:space="0" w:color="auto"/>
        <w:bottom w:val="none" w:sz="0" w:space="0" w:color="auto"/>
        <w:right w:val="none" w:sz="0" w:space="0" w:color="auto"/>
      </w:divBdr>
    </w:div>
    <w:div w:id="1169369524">
      <w:bodyDiv w:val="1"/>
      <w:marLeft w:val="0"/>
      <w:marRight w:val="0"/>
      <w:marTop w:val="0"/>
      <w:marBottom w:val="0"/>
      <w:divBdr>
        <w:top w:val="none" w:sz="0" w:space="0" w:color="auto"/>
        <w:left w:val="none" w:sz="0" w:space="0" w:color="auto"/>
        <w:bottom w:val="none" w:sz="0" w:space="0" w:color="auto"/>
        <w:right w:val="none" w:sz="0" w:space="0" w:color="auto"/>
      </w:divBdr>
    </w:div>
    <w:div w:id="1184593294">
      <w:bodyDiv w:val="1"/>
      <w:marLeft w:val="0"/>
      <w:marRight w:val="0"/>
      <w:marTop w:val="0"/>
      <w:marBottom w:val="0"/>
      <w:divBdr>
        <w:top w:val="none" w:sz="0" w:space="0" w:color="auto"/>
        <w:left w:val="none" w:sz="0" w:space="0" w:color="auto"/>
        <w:bottom w:val="none" w:sz="0" w:space="0" w:color="auto"/>
        <w:right w:val="none" w:sz="0" w:space="0" w:color="auto"/>
      </w:divBdr>
    </w:div>
    <w:div w:id="1184975376">
      <w:bodyDiv w:val="1"/>
      <w:marLeft w:val="0"/>
      <w:marRight w:val="0"/>
      <w:marTop w:val="0"/>
      <w:marBottom w:val="0"/>
      <w:divBdr>
        <w:top w:val="none" w:sz="0" w:space="0" w:color="auto"/>
        <w:left w:val="none" w:sz="0" w:space="0" w:color="auto"/>
        <w:bottom w:val="none" w:sz="0" w:space="0" w:color="auto"/>
        <w:right w:val="none" w:sz="0" w:space="0" w:color="auto"/>
      </w:divBdr>
    </w:div>
    <w:div w:id="1188569203">
      <w:bodyDiv w:val="1"/>
      <w:marLeft w:val="0"/>
      <w:marRight w:val="0"/>
      <w:marTop w:val="0"/>
      <w:marBottom w:val="0"/>
      <w:divBdr>
        <w:top w:val="none" w:sz="0" w:space="0" w:color="auto"/>
        <w:left w:val="none" w:sz="0" w:space="0" w:color="auto"/>
        <w:bottom w:val="none" w:sz="0" w:space="0" w:color="auto"/>
        <w:right w:val="none" w:sz="0" w:space="0" w:color="auto"/>
      </w:divBdr>
    </w:div>
    <w:div w:id="1191801458">
      <w:bodyDiv w:val="1"/>
      <w:marLeft w:val="0"/>
      <w:marRight w:val="0"/>
      <w:marTop w:val="0"/>
      <w:marBottom w:val="0"/>
      <w:divBdr>
        <w:top w:val="none" w:sz="0" w:space="0" w:color="auto"/>
        <w:left w:val="none" w:sz="0" w:space="0" w:color="auto"/>
        <w:bottom w:val="none" w:sz="0" w:space="0" w:color="auto"/>
        <w:right w:val="none" w:sz="0" w:space="0" w:color="auto"/>
      </w:divBdr>
    </w:div>
    <w:div w:id="1200699498">
      <w:bodyDiv w:val="1"/>
      <w:marLeft w:val="0"/>
      <w:marRight w:val="0"/>
      <w:marTop w:val="0"/>
      <w:marBottom w:val="0"/>
      <w:divBdr>
        <w:top w:val="none" w:sz="0" w:space="0" w:color="auto"/>
        <w:left w:val="none" w:sz="0" w:space="0" w:color="auto"/>
        <w:bottom w:val="none" w:sz="0" w:space="0" w:color="auto"/>
        <w:right w:val="none" w:sz="0" w:space="0" w:color="auto"/>
      </w:divBdr>
    </w:div>
    <w:div w:id="1205018557">
      <w:bodyDiv w:val="1"/>
      <w:marLeft w:val="0"/>
      <w:marRight w:val="0"/>
      <w:marTop w:val="0"/>
      <w:marBottom w:val="0"/>
      <w:divBdr>
        <w:top w:val="none" w:sz="0" w:space="0" w:color="auto"/>
        <w:left w:val="none" w:sz="0" w:space="0" w:color="auto"/>
        <w:bottom w:val="none" w:sz="0" w:space="0" w:color="auto"/>
        <w:right w:val="none" w:sz="0" w:space="0" w:color="auto"/>
      </w:divBdr>
    </w:div>
    <w:div w:id="1215461935">
      <w:bodyDiv w:val="1"/>
      <w:marLeft w:val="0"/>
      <w:marRight w:val="0"/>
      <w:marTop w:val="0"/>
      <w:marBottom w:val="0"/>
      <w:divBdr>
        <w:top w:val="none" w:sz="0" w:space="0" w:color="auto"/>
        <w:left w:val="none" w:sz="0" w:space="0" w:color="auto"/>
        <w:bottom w:val="none" w:sz="0" w:space="0" w:color="auto"/>
        <w:right w:val="none" w:sz="0" w:space="0" w:color="auto"/>
      </w:divBdr>
    </w:div>
    <w:div w:id="1237591202">
      <w:bodyDiv w:val="1"/>
      <w:marLeft w:val="0"/>
      <w:marRight w:val="0"/>
      <w:marTop w:val="0"/>
      <w:marBottom w:val="0"/>
      <w:divBdr>
        <w:top w:val="none" w:sz="0" w:space="0" w:color="auto"/>
        <w:left w:val="none" w:sz="0" w:space="0" w:color="auto"/>
        <w:bottom w:val="none" w:sz="0" w:space="0" w:color="auto"/>
        <w:right w:val="none" w:sz="0" w:space="0" w:color="auto"/>
      </w:divBdr>
    </w:div>
    <w:div w:id="1255284451">
      <w:bodyDiv w:val="1"/>
      <w:marLeft w:val="0"/>
      <w:marRight w:val="0"/>
      <w:marTop w:val="0"/>
      <w:marBottom w:val="0"/>
      <w:divBdr>
        <w:top w:val="none" w:sz="0" w:space="0" w:color="auto"/>
        <w:left w:val="none" w:sz="0" w:space="0" w:color="auto"/>
        <w:bottom w:val="none" w:sz="0" w:space="0" w:color="auto"/>
        <w:right w:val="none" w:sz="0" w:space="0" w:color="auto"/>
      </w:divBdr>
    </w:div>
    <w:div w:id="1280643355">
      <w:bodyDiv w:val="1"/>
      <w:marLeft w:val="0"/>
      <w:marRight w:val="0"/>
      <w:marTop w:val="0"/>
      <w:marBottom w:val="0"/>
      <w:divBdr>
        <w:top w:val="none" w:sz="0" w:space="0" w:color="auto"/>
        <w:left w:val="none" w:sz="0" w:space="0" w:color="auto"/>
        <w:bottom w:val="none" w:sz="0" w:space="0" w:color="auto"/>
        <w:right w:val="none" w:sz="0" w:space="0" w:color="auto"/>
      </w:divBdr>
    </w:div>
    <w:div w:id="1286932827">
      <w:bodyDiv w:val="1"/>
      <w:marLeft w:val="0"/>
      <w:marRight w:val="0"/>
      <w:marTop w:val="0"/>
      <w:marBottom w:val="0"/>
      <w:divBdr>
        <w:top w:val="none" w:sz="0" w:space="0" w:color="auto"/>
        <w:left w:val="none" w:sz="0" w:space="0" w:color="auto"/>
        <w:bottom w:val="none" w:sz="0" w:space="0" w:color="auto"/>
        <w:right w:val="none" w:sz="0" w:space="0" w:color="auto"/>
      </w:divBdr>
    </w:div>
    <w:div w:id="1288202152">
      <w:bodyDiv w:val="1"/>
      <w:marLeft w:val="0"/>
      <w:marRight w:val="0"/>
      <w:marTop w:val="0"/>
      <w:marBottom w:val="0"/>
      <w:divBdr>
        <w:top w:val="none" w:sz="0" w:space="0" w:color="auto"/>
        <w:left w:val="none" w:sz="0" w:space="0" w:color="auto"/>
        <w:bottom w:val="none" w:sz="0" w:space="0" w:color="auto"/>
        <w:right w:val="none" w:sz="0" w:space="0" w:color="auto"/>
      </w:divBdr>
    </w:div>
    <w:div w:id="1298611558">
      <w:bodyDiv w:val="1"/>
      <w:marLeft w:val="0"/>
      <w:marRight w:val="0"/>
      <w:marTop w:val="0"/>
      <w:marBottom w:val="0"/>
      <w:divBdr>
        <w:top w:val="none" w:sz="0" w:space="0" w:color="auto"/>
        <w:left w:val="none" w:sz="0" w:space="0" w:color="auto"/>
        <w:bottom w:val="none" w:sz="0" w:space="0" w:color="auto"/>
        <w:right w:val="none" w:sz="0" w:space="0" w:color="auto"/>
      </w:divBdr>
    </w:div>
    <w:div w:id="1307779272">
      <w:bodyDiv w:val="1"/>
      <w:marLeft w:val="0"/>
      <w:marRight w:val="0"/>
      <w:marTop w:val="0"/>
      <w:marBottom w:val="0"/>
      <w:divBdr>
        <w:top w:val="none" w:sz="0" w:space="0" w:color="auto"/>
        <w:left w:val="none" w:sz="0" w:space="0" w:color="auto"/>
        <w:bottom w:val="none" w:sz="0" w:space="0" w:color="auto"/>
        <w:right w:val="none" w:sz="0" w:space="0" w:color="auto"/>
      </w:divBdr>
    </w:div>
    <w:div w:id="1338850716">
      <w:bodyDiv w:val="1"/>
      <w:marLeft w:val="0"/>
      <w:marRight w:val="0"/>
      <w:marTop w:val="0"/>
      <w:marBottom w:val="0"/>
      <w:divBdr>
        <w:top w:val="none" w:sz="0" w:space="0" w:color="auto"/>
        <w:left w:val="none" w:sz="0" w:space="0" w:color="auto"/>
        <w:bottom w:val="none" w:sz="0" w:space="0" w:color="auto"/>
        <w:right w:val="none" w:sz="0" w:space="0" w:color="auto"/>
      </w:divBdr>
    </w:div>
    <w:div w:id="1347488026">
      <w:bodyDiv w:val="1"/>
      <w:marLeft w:val="0"/>
      <w:marRight w:val="0"/>
      <w:marTop w:val="0"/>
      <w:marBottom w:val="0"/>
      <w:divBdr>
        <w:top w:val="none" w:sz="0" w:space="0" w:color="auto"/>
        <w:left w:val="none" w:sz="0" w:space="0" w:color="auto"/>
        <w:bottom w:val="none" w:sz="0" w:space="0" w:color="auto"/>
        <w:right w:val="none" w:sz="0" w:space="0" w:color="auto"/>
      </w:divBdr>
    </w:div>
    <w:div w:id="1361279911">
      <w:bodyDiv w:val="1"/>
      <w:marLeft w:val="0"/>
      <w:marRight w:val="0"/>
      <w:marTop w:val="0"/>
      <w:marBottom w:val="0"/>
      <w:divBdr>
        <w:top w:val="none" w:sz="0" w:space="0" w:color="auto"/>
        <w:left w:val="none" w:sz="0" w:space="0" w:color="auto"/>
        <w:bottom w:val="none" w:sz="0" w:space="0" w:color="auto"/>
        <w:right w:val="none" w:sz="0" w:space="0" w:color="auto"/>
      </w:divBdr>
    </w:div>
    <w:div w:id="1368792421">
      <w:bodyDiv w:val="1"/>
      <w:marLeft w:val="0"/>
      <w:marRight w:val="0"/>
      <w:marTop w:val="0"/>
      <w:marBottom w:val="0"/>
      <w:divBdr>
        <w:top w:val="none" w:sz="0" w:space="0" w:color="auto"/>
        <w:left w:val="none" w:sz="0" w:space="0" w:color="auto"/>
        <w:bottom w:val="none" w:sz="0" w:space="0" w:color="auto"/>
        <w:right w:val="none" w:sz="0" w:space="0" w:color="auto"/>
      </w:divBdr>
    </w:div>
    <w:div w:id="1419792269">
      <w:bodyDiv w:val="1"/>
      <w:marLeft w:val="0"/>
      <w:marRight w:val="0"/>
      <w:marTop w:val="0"/>
      <w:marBottom w:val="0"/>
      <w:divBdr>
        <w:top w:val="none" w:sz="0" w:space="0" w:color="auto"/>
        <w:left w:val="none" w:sz="0" w:space="0" w:color="auto"/>
        <w:bottom w:val="none" w:sz="0" w:space="0" w:color="auto"/>
        <w:right w:val="none" w:sz="0" w:space="0" w:color="auto"/>
      </w:divBdr>
    </w:div>
    <w:div w:id="1428769963">
      <w:bodyDiv w:val="1"/>
      <w:marLeft w:val="0"/>
      <w:marRight w:val="0"/>
      <w:marTop w:val="0"/>
      <w:marBottom w:val="0"/>
      <w:divBdr>
        <w:top w:val="none" w:sz="0" w:space="0" w:color="auto"/>
        <w:left w:val="none" w:sz="0" w:space="0" w:color="auto"/>
        <w:bottom w:val="none" w:sz="0" w:space="0" w:color="auto"/>
        <w:right w:val="none" w:sz="0" w:space="0" w:color="auto"/>
      </w:divBdr>
    </w:div>
    <w:div w:id="1457873671">
      <w:bodyDiv w:val="1"/>
      <w:marLeft w:val="0"/>
      <w:marRight w:val="0"/>
      <w:marTop w:val="0"/>
      <w:marBottom w:val="0"/>
      <w:divBdr>
        <w:top w:val="none" w:sz="0" w:space="0" w:color="auto"/>
        <w:left w:val="none" w:sz="0" w:space="0" w:color="auto"/>
        <w:bottom w:val="none" w:sz="0" w:space="0" w:color="auto"/>
        <w:right w:val="none" w:sz="0" w:space="0" w:color="auto"/>
      </w:divBdr>
    </w:div>
    <w:div w:id="1473904920">
      <w:bodyDiv w:val="1"/>
      <w:marLeft w:val="0"/>
      <w:marRight w:val="0"/>
      <w:marTop w:val="0"/>
      <w:marBottom w:val="0"/>
      <w:divBdr>
        <w:top w:val="none" w:sz="0" w:space="0" w:color="auto"/>
        <w:left w:val="none" w:sz="0" w:space="0" w:color="auto"/>
        <w:bottom w:val="none" w:sz="0" w:space="0" w:color="auto"/>
        <w:right w:val="none" w:sz="0" w:space="0" w:color="auto"/>
      </w:divBdr>
    </w:div>
    <w:div w:id="1473980479">
      <w:bodyDiv w:val="1"/>
      <w:marLeft w:val="0"/>
      <w:marRight w:val="0"/>
      <w:marTop w:val="0"/>
      <w:marBottom w:val="0"/>
      <w:divBdr>
        <w:top w:val="none" w:sz="0" w:space="0" w:color="auto"/>
        <w:left w:val="none" w:sz="0" w:space="0" w:color="auto"/>
        <w:bottom w:val="none" w:sz="0" w:space="0" w:color="auto"/>
        <w:right w:val="none" w:sz="0" w:space="0" w:color="auto"/>
      </w:divBdr>
    </w:div>
    <w:div w:id="1487741670">
      <w:bodyDiv w:val="1"/>
      <w:marLeft w:val="0"/>
      <w:marRight w:val="0"/>
      <w:marTop w:val="0"/>
      <w:marBottom w:val="0"/>
      <w:divBdr>
        <w:top w:val="none" w:sz="0" w:space="0" w:color="auto"/>
        <w:left w:val="none" w:sz="0" w:space="0" w:color="auto"/>
        <w:bottom w:val="none" w:sz="0" w:space="0" w:color="auto"/>
        <w:right w:val="none" w:sz="0" w:space="0" w:color="auto"/>
      </w:divBdr>
    </w:div>
    <w:div w:id="1524784546">
      <w:bodyDiv w:val="1"/>
      <w:marLeft w:val="0"/>
      <w:marRight w:val="0"/>
      <w:marTop w:val="0"/>
      <w:marBottom w:val="0"/>
      <w:divBdr>
        <w:top w:val="none" w:sz="0" w:space="0" w:color="auto"/>
        <w:left w:val="none" w:sz="0" w:space="0" w:color="auto"/>
        <w:bottom w:val="none" w:sz="0" w:space="0" w:color="auto"/>
        <w:right w:val="none" w:sz="0" w:space="0" w:color="auto"/>
      </w:divBdr>
    </w:div>
    <w:div w:id="1586918908">
      <w:bodyDiv w:val="1"/>
      <w:marLeft w:val="0"/>
      <w:marRight w:val="0"/>
      <w:marTop w:val="0"/>
      <w:marBottom w:val="0"/>
      <w:divBdr>
        <w:top w:val="none" w:sz="0" w:space="0" w:color="auto"/>
        <w:left w:val="none" w:sz="0" w:space="0" w:color="auto"/>
        <w:bottom w:val="none" w:sz="0" w:space="0" w:color="auto"/>
        <w:right w:val="none" w:sz="0" w:space="0" w:color="auto"/>
      </w:divBdr>
    </w:div>
    <w:div w:id="1597011897">
      <w:bodyDiv w:val="1"/>
      <w:marLeft w:val="0"/>
      <w:marRight w:val="0"/>
      <w:marTop w:val="0"/>
      <w:marBottom w:val="0"/>
      <w:divBdr>
        <w:top w:val="none" w:sz="0" w:space="0" w:color="auto"/>
        <w:left w:val="none" w:sz="0" w:space="0" w:color="auto"/>
        <w:bottom w:val="none" w:sz="0" w:space="0" w:color="auto"/>
        <w:right w:val="none" w:sz="0" w:space="0" w:color="auto"/>
      </w:divBdr>
    </w:div>
    <w:div w:id="1612862249">
      <w:bodyDiv w:val="1"/>
      <w:marLeft w:val="0"/>
      <w:marRight w:val="0"/>
      <w:marTop w:val="0"/>
      <w:marBottom w:val="0"/>
      <w:divBdr>
        <w:top w:val="none" w:sz="0" w:space="0" w:color="auto"/>
        <w:left w:val="none" w:sz="0" w:space="0" w:color="auto"/>
        <w:bottom w:val="none" w:sz="0" w:space="0" w:color="auto"/>
        <w:right w:val="none" w:sz="0" w:space="0" w:color="auto"/>
      </w:divBdr>
    </w:div>
    <w:div w:id="1630823367">
      <w:bodyDiv w:val="1"/>
      <w:marLeft w:val="0"/>
      <w:marRight w:val="0"/>
      <w:marTop w:val="0"/>
      <w:marBottom w:val="0"/>
      <w:divBdr>
        <w:top w:val="none" w:sz="0" w:space="0" w:color="auto"/>
        <w:left w:val="none" w:sz="0" w:space="0" w:color="auto"/>
        <w:bottom w:val="none" w:sz="0" w:space="0" w:color="auto"/>
        <w:right w:val="none" w:sz="0" w:space="0" w:color="auto"/>
      </w:divBdr>
    </w:div>
    <w:div w:id="1631202843">
      <w:bodyDiv w:val="1"/>
      <w:marLeft w:val="0"/>
      <w:marRight w:val="0"/>
      <w:marTop w:val="0"/>
      <w:marBottom w:val="0"/>
      <w:divBdr>
        <w:top w:val="none" w:sz="0" w:space="0" w:color="auto"/>
        <w:left w:val="none" w:sz="0" w:space="0" w:color="auto"/>
        <w:bottom w:val="none" w:sz="0" w:space="0" w:color="auto"/>
        <w:right w:val="none" w:sz="0" w:space="0" w:color="auto"/>
      </w:divBdr>
    </w:div>
    <w:div w:id="1632058219">
      <w:bodyDiv w:val="1"/>
      <w:marLeft w:val="0"/>
      <w:marRight w:val="0"/>
      <w:marTop w:val="0"/>
      <w:marBottom w:val="0"/>
      <w:divBdr>
        <w:top w:val="none" w:sz="0" w:space="0" w:color="auto"/>
        <w:left w:val="none" w:sz="0" w:space="0" w:color="auto"/>
        <w:bottom w:val="none" w:sz="0" w:space="0" w:color="auto"/>
        <w:right w:val="none" w:sz="0" w:space="0" w:color="auto"/>
      </w:divBdr>
    </w:div>
    <w:div w:id="1650401880">
      <w:bodyDiv w:val="1"/>
      <w:marLeft w:val="0"/>
      <w:marRight w:val="0"/>
      <w:marTop w:val="0"/>
      <w:marBottom w:val="0"/>
      <w:divBdr>
        <w:top w:val="none" w:sz="0" w:space="0" w:color="auto"/>
        <w:left w:val="none" w:sz="0" w:space="0" w:color="auto"/>
        <w:bottom w:val="none" w:sz="0" w:space="0" w:color="auto"/>
        <w:right w:val="none" w:sz="0" w:space="0" w:color="auto"/>
      </w:divBdr>
    </w:div>
    <w:div w:id="1687168441">
      <w:bodyDiv w:val="1"/>
      <w:marLeft w:val="0"/>
      <w:marRight w:val="0"/>
      <w:marTop w:val="0"/>
      <w:marBottom w:val="0"/>
      <w:divBdr>
        <w:top w:val="none" w:sz="0" w:space="0" w:color="auto"/>
        <w:left w:val="none" w:sz="0" w:space="0" w:color="auto"/>
        <w:bottom w:val="none" w:sz="0" w:space="0" w:color="auto"/>
        <w:right w:val="none" w:sz="0" w:space="0" w:color="auto"/>
      </w:divBdr>
    </w:div>
    <w:div w:id="1691831656">
      <w:bodyDiv w:val="1"/>
      <w:marLeft w:val="0"/>
      <w:marRight w:val="0"/>
      <w:marTop w:val="0"/>
      <w:marBottom w:val="0"/>
      <w:divBdr>
        <w:top w:val="none" w:sz="0" w:space="0" w:color="auto"/>
        <w:left w:val="none" w:sz="0" w:space="0" w:color="auto"/>
        <w:bottom w:val="none" w:sz="0" w:space="0" w:color="auto"/>
        <w:right w:val="none" w:sz="0" w:space="0" w:color="auto"/>
      </w:divBdr>
    </w:div>
    <w:div w:id="1702588533">
      <w:bodyDiv w:val="1"/>
      <w:marLeft w:val="0"/>
      <w:marRight w:val="0"/>
      <w:marTop w:val="0"/>
      <w:marBottom w:val="0"/>
      <w:divBdr>
        <w:top w:val="none" w:sz="0" w:space="0" w:color="auto"/>
        <w:left w:val="none" w:sz="0" w:space="0" w:color="auto"/>
        <w:bottom w:val="none" w:sz="0" w:space="0" w:color="auto"/>
        <w:right w:val="none" w:sz="0" w:space="0" w:color="auto"/>
      </w:divBdr>
    </w:div>
    <w:div w:id="1712801622">
      <w:bodyDiv w:val="1"/>
      <w:marLeft w:val="0"/>
      <w:marRight w:val="0"/>
      <w:marTop w:val="0"/>
      <w:marBottom w:val="0"/>
      <w:divBdr>
        <w:top w:val="none" w:sz="0" w:space="0" w:color="auto"/>
        <w:left w:val="none" w:sz="0" w:space="0" w:color="auto"/>
        <w:bottom w:val="none" w:sz="0" w:space="0" w:color="auto"/>
        <w:right w:val="none" w:sz="0" w:space="0" w:color="auto"/>
      </w:divBdr>
    </w:div>
    <w:div w:id="1723359437">
      <w:bodyDiv w:val="1"/>
      <w:marLeft w:val="0"/>
      <w:marRight w:val="0"/>
      <w:marTop w:val="0"/>
      <w:marBottom w:val="0"/>
      <w:divBdr>
        <w:top w:val="none" w:sz="0" w:space="0" w:color="auto"/>
        <w:left w:val="none" w:sz="0" w:space="0" w:color="auto"/>
        <w:bottom w:val="none" w:sz="0" w:space="0" w:color="auto"/>
        <w:right w:val="none" w:sz="0" w:space="0" w:color="auto"/>
      </w:divBdr>
    </w:div>
    <w:div w:id="1736859034">
      <w:bodyDiv w:val="1"/>
      <w:marLeft w:val="0"/>
      <w:marRight w:val="0"/>
      <w:marTop w:val="0"/>
      <w:marBottom w:val="0"/>
      <w:divBdr>
        <w:top w:val="none" w:sz="0" w:space="0" w:color="auto"/>
        <w:left w:val="none" w:sz="0" w:space="0" w:color="auto"/>
        <w:bottom w:val="none" w:sz="0" w:space="0" w:color="auto"/>
        <w:right w:val="none" w:sz="0" w:space="0" w:color="auto"/>
      </w:divBdr>
    </w:div>
    <w:div w:id="1740205358">
      <w:bodyDiv w:val="1"/>
      <w:marLeft w:val="0"/>
      <w:marRight w:val="0"/>
      <w:marTop w:val="0"/>
      <w:marBottom w:val="0"/>
      <w:divBdr>
        <w:top w:val="none" w:sz="0" w:space="0" w:color="auto"/>
        <w:left w:val="none" w:sz="0" w:space="0" w:color="auto"/>
        <w:bottom w:val="none" w:sz="0" w:space="0" w:color="auto"/>
        <w:right w:val="none" w:sz="0" w:space="0" w:color="auto"/>
      </w:divBdr>
    </w:div>
    <w:div w:id="1741246810">
      <w:bodyDiv w:val="1"/>
      <w:marLeft w:val="0"/>
      <w:marRight w:val="0"/>
      <w:marTop w:val="0"/>
      <w:marBottom w:val="0"/>
      <w:divBdr>
        <w:top w:val="none" w:sz="0" w:space="0" w:color="auto"/>
        <w:left w:val="none" w:sz="0" w:space="0" w:color="auto"/>
        <w:bottom w:val="none" w:sz="0" w:space="0" w:color="auto"/>
        <w:right w:val="none" w:sz="0" w:space="0" w:color="auto"/>
      </w:divBdr>
    </w:div>
    <w:div w:id="1741903632">
      <w:bodyDiv w:val="1"/>
      <w:marLeft w:val="0"/>
      <w:marRight w:val="0"/>
      <w:marTop w:val="0"/>
      <w:marBottom w:val="0"/>
      <w:divBdr>
        <w:top w:val="none" w:sz="0" w:space="0" w:color="auto"/>
        <w:left w:val="none" w:sz="0" w:space="0" w:color="auto"/>
        <w:bottom w:val="none" w:sz="0" w:space="0" w:color="auto"/>
        <w:right w:val="none" w:sz="0" w:space="0" w:color="auto"/>
      </w:divBdr>
    </w:div>
    <w:div w:id="1744914380">
      <w:bodyDiv w:val="1"/>
      <w:marLeft w:val="0"/>
      <w:marRight w:val="0"/>
      <w:marTop w:val="0"/>
      <w:marBottom w:val="0"/>
      <w:divBdr>
        <w:top w:val="none" w:sz="0" w:space="0" w:color="auto"/>
        <w:left w:val="none" w:sz="0" w:space="0" w:color="auto"/>
        <w:bottom w:val="none" w:sz="0" w:space="0" w:color="auto"/>
        <w:right w:val="none" w:sz="0" w:space="0" w:color="auto"/>
      </w:divBdr>
    </w:div>
    <w:div w:id="1745565508">
      <w:bodyDiv w:val="1"/>
      <w:marLeft w:val="0"/>
      <w:marRight w:val="0"/>
      <w:marTop w:val="0"/>
      <w:marBottom w:val="0"/>
      <w:divBdr>
        <w:top w:val="none" w:sz="0" w:space="0" w:color="auto"/>
        <w:left w:val="none" w:sz="0" w:space="0" w:color="auto"/>
        <w:bottom w:val="none" w:sz="0" w:space="0" w:color="auto"/>
        <w:right w:val="none" w:sz="0" w:space="0" w:color="auto"/>
      </w:divBdr>
    </w:div>
    <w:div w:id="1746873251">
      <w:bodyDiv w:val="1"/>
      <w:marLeft w:val="0"/>
      <w:marRight w:val="0"/>
      <w:marTop w:val="0"/>
      <w:marBottom w:val="0"/>
      <w:divBdr>
        <w:top w:val="none" w:sz="0" w:space="0" w:color="auto"/>
        <w:left w:val="none" w:sz="0" w:space="0" w:color="auto"/>
        <w:bottom w:val="none" w:sz="0" w:space="0" w:color="auto"/>
        <w:right w:val="none" w:sz="0" w:space="0" w:color="auto"/>
      </w:divBdr>
    </w:div>
    <w:div w:id="1750081931">
      <w:bodyDiv w:val="1"/>
      <w:marLeft w:val="0"/>
      <w:marRight w:val="0"/>
      <w:marTop w:val="0"/>
      <w:marBottom w:val="0"/>
      <w:divBdr>
        <w:top w:val="none" w:sz="0" w:space="0" w:color="auto"/>
        <w:left w:val="none" w:sz="0" w:space="0" w:color="auto"/>
        <w:bottom w:val="none" w:sz="0" w:space="0" w:color="auto"/>
        <w:right w:val="none" w:sz="0" w:space="0" w:color="auto"/>
      </w:divBdr>
    </w:div>
    <w:div w:id="1753314060">
      <w:bodyDiv w:val="1"/>
      <w:marLeft w:val="0"/>
      <w:marRight w:val="0"/>
      <w:marTop w:val="0"/>
      <w:marBottom w:val="0"/>
      <w:divBdr>
        <w:top w:val="none" w:sz="0" w:space="0" w:color="auto"/>
        <w:left w:val="none" w:sz="0" w:space="0" w:color="auto"/>
        <w:bottom w:val="none" w:sz="0" w:space="0" w:color="auto"/>
        <w:right w:val="none" w:sz="0" w:space="0" w:color="auto"/>
      </w:divBdr>
    </w:div>
    <w:div w:id="1761488079">
      <w:bodyDiv w:val="1"/>
      <w:marLeft w:val="0"/>
      <w:marRight w:val="0"/>
      <w:marTop w:val="0"/>
      <w:marBottom w:val="0"/>
      <w:divBdr>
        <w:top w:val="none" w:sz="0" w:space="0" w:color="auto"/>
        <w:left w:val="none" w:sz="0" w:space="0" w:color="auto"/>
        <w:bottom w:val="none" w:sz="0" w:space="0" w:color="auto"/>
        <w:right w:val="none" w:sz="0" w:space="0" w:color="auto"/>
      </w:divBdr>
    </w:div>
    <w:div w:id="1788234639">
      <w:bodyDiv w:val="1"/>
      <w:marLeft w:val="0"/>
      <w:marRight w:val="0"/>
      <w:marTop w:val="0"/>
      <w:marBottom w:val="0"/>
      <w:divBdr>
        <w:top w:val="none" w:sz="0" w:space="0" w:color="auto"/>
        <w:left w:val="none" w:sz="0" w:space="0" w:color="auto"/>
        <w:bottom w:val="none" w:sz="0" w:space="0" w:color="auto"/>
        <w:right w:val="none" w:sz="0" w:space="0" w:color="auto"/>
      </w:divBdr>
    </w:div>
    <w:div w:id="1836415098">
      <w:bodyDiv w:val="1"/>
      <w:marLeft w:val="0"/>
      <w:marRight w:val="0"/>
      <w:marTop w:val="0"/>
      <w:marBottom w:val="0"/>
      <w:divBdr>
        <w:top w:val="none" w:sz="0" w:space="0" w:color="auto"/>
        <w:left w:val="none" w:sz="0" w:space="0" w:color="auto"/>
        <w:bottom w:val="none" w:sz="0" w:space="0" w:color="auto"/>
        <w:right w:val="none" w:sz="0" w:space="0" w:color="auto"/>
      </w:divBdr>
    </w:div>
    <w:div w:id="1836990291">
      <w:bodyDiv w:val="1"/>
      <w:marLeft w:val="0"/>
      <w:marRight w:val="0"/>
      <w:marTop w:val="0"/>
      <w:marBottom w:val="0"/>
      <w:divBdr>
        <w:top w:val="none" w:sz="0" w:space="0" w:color="auto"/>
        <w:left w:val="none" w:sz="0" w:space="0" w:color="auto"/>
        <w:bottom w:val="none" w:sz="0" w:space="0" w:color="auto"/>
        <w:right w:val="none" w:sz="0" w:space="0" w:color="auto"/>
      </w:divBdr>
    </w:div>
    <w:div w:id="1845317974">
      <w:bodyDiv w:val="1"/>
      <w:marLeft w:val="0"/>
      <w:marRight w:val="0"/>
      <w:marTop w:val="0"/>
      <w:marBottom w:val="0"/>
      <w:divBdr>
        <w:top w:val="none" w:sz="0" w:space="0" w:color="auto"/>
        <w:left w:val="none" w:sz="0" w:space="0" w:color="auto"/>
        <w:bottom w:val="none" w:sz="0" w:space="0" w:color="auto"/>
        <w:right w:val="none" w:sz="0" w:space="0" w:color="auto"/>
      </w:divBdr>
    </w:div>
    <w:div w:id="1861233535">
      <w:bodyDiv w:val="1"/>
      <w:marLeft w:val="0"/>
      <w:marRight w:val="0"/>
      <w:marTop w:val="0"/>
      <w:marBottom w:val="0"/>
      <w:divBdr>
        <w:top w:val="none" w:sz="0" w:space="0" w:color="auto"/>
        <w:left w:val="none" w:sz="0" w:space="0" w:color="auto"/>
        <w:bottom w:val="none" w:sz="0" w:space="0" w:color="auto"/>
        <w:right w:val="none" w:sz="0" w:space="0" w:color="auto"/>
      </w:divBdr>
    </w:div>
    <w:div w:id="1871649069">
      <w:bodyDiv w:val="1"/>
      <w:marLeft w:val="0"/>
      <w:marRight w:val="0"/>
      <w:marTop w:val="0"/>
      <w:marBottom w:val="0"/>
      <w:divBdr>
        <w:top w:val="none" w:sz="0" w:space="0" w:color="auto"/>
        <w:left w:val="none" w:sz="0" w:space="0" w:color="auto"/>
        <w:bottom w:val="none" w:sz="0" w:space="0" w:color="auto"/>
        <w:right w:val="none" w:sz="0" w:space="0" w:color="auto"/>
      </w:divBdr>
    </w:div>
    <w:div w:id="1921016405">
      <w:bodyDiv w:val="1"/>
      <w:marLeft w:val="0"/>
      <w:marRight w:val="0"/>
      <w:marTop w:val="0"/>
      <w:marBottom w:val="0"/>
      <w:divBdr>
        <w:top w:val="none" w:sz="0" w:space="0" w:color="auto"/>
        <w:left w:val="none" w:sz="0" w:space="0" w:color="auto"/>
        <w:bottom w:val="none" w:sz="0" w:space="0" w:color="auto"/>
        <w:right w:val="none" w:sz="0" w:space="0" w:color="auto"/>
      </w:divBdr>
    </w:div>
    <w:div w:id="1929388017">
      <w:bodyDiv w:val="1"/>
      <w:marLeft w:val="0"/>
      <w:marRight w:val="0"/>
      <w:marTop w:val="0"/>
      <w:marBottom w:val="0"/>
      <w:divBdr>
        <w:top w:val="none" w:sz="0" w:space="0" w:color="auto"/>
        <w:left w:val="none" w:sz="0" w:space="0" w:color="auto"/>
        <w:bottom w:val="none" w:sz="0" w:space="0" w:color="auto"/>
        <w:right w:val="none" w:sz="0" w:space="0" w:color="auto"/>
      </w:divBdr>
    </w:div>
    <w:div w:id="1937858147">
      <w:bodyDiv w:val="1"/>
      <w:marLeft w:val="0"/>
      <w:marRight w:val="0"/>
      <w:marTop w:val="0"/>
      <w:marBottom w:val="0"/>
      <w:divBdr>
        <w:top w:val="none" w:sz="0" w:space="0" w:color="auto"/>
        <w:left w:val="none" w:sz="0" w:space="0" w:color="auto"/>
        <w:bottom w:val="none" w:sz="0" w:space="0" w:color="auto"/>
        <w:right w:val="none" w:sz="0" w:space="0" w:color="auto"/>
      </w:divBdr>
    </w:div>
    <w:div w:id="1960259699">
      <w:bodyDiv w:val="1"/>
      <w:marLeft w:val="0"/>
      <w:marRight w:val="0"/>
      <w:marTop w:val="0"/>
      <w:marBottom w:val="0"/>
      <w:divBdr>
        <w:top w:val="none" w:sz="0" w:space="0" w:color="auto"/>
        <w:left w:val="none" w:sz="0" w:space="0" w:color="auto"/>
        <w:bottom w:val="none" w:sz="0" w:space="0" w:color="auto"/>
        <w:right w:val="none" w:sz="0" w:space="0" w:color="auto"/>
      </w:divBdr>
    </w:div>
    <w:div w:id="1987734539">
      <w:bodyDiv w:val="1"/>
      <w:marLeft w:val="0"/>
      <w:marRight w:val="0"/>
      <w:marTop w:val="0"/>
      <w:marBottom w:val="0"/>
      <w:divBdr>
        <w:top w:val="none" w:sz="0" w:space="0" w:color="auto"/>
        <w:left w:val="none" w:sz="0" w:space="0" w:color="auto"/>
        <w:bottom w:val="none" w:sz="0" w:space="0" w:color="auto"/>
        <w:right w:val="none" w:sz="0" w:space="0" w:color="auto"/>
      </w:divBdr>
    </w:div>
    <w:div w:id="2031445516">
      <w:bodyDiv w:val="1"/>
      <w:marLeft w:val="0"/>
      <w:marRight w:val="0"/>
      <w:marTop w:val="0"/>
      <w:marBottom w:val="0"/>
      <w:divBdr>
        <w:top w:val="none" w:sz="0" w:space="0" w:color="auto"/>
        <w:left w:val="none" w:sz="0" w:space="0" w:color="auto"/>
        <w:bottom w:val="none" w:sz="0" w:space="0" w:color="auto"/>
        <w:right w:val="none" w:sz="0" w:space="0" w:color="auto"/>
      </w:divBdr>
    </w:div>
    <w:div w:id="2035187275">
      <w:bodyDiv w:val="1"/>
      <w:marLeft w:val="0"/>
      <w:marRight w:val="0"/>
      <w:marTop w:val="0"/>
      <w:marBottom w:val="0"/>
      <w:divBdr>
        <w:top w:val="none" w:sz="0" w:space="0" w:color="auto"/>
        <w:left w:val="none" w:sz="0" w:space="0" w:color="auto"/>
        <w:bottom w:val="none" w:sz="0" w:space="0" w:color="auto"/>
        <w:right w:val="none" w:sz="0" w:space="0" w:color="auto"/>
      </w:divBdr>
    </w:div>
    <w:div w:id="2055108127">
      <w:bodyDiv w:val="1"/>
      <w:marLeft w:val="0"/>
      <w:marRight w:val="0"/>
      <w:marTop w:val="0"/>
      <w:marBottom w:val="0"/>
      <w:divBdr>
        <w:top w:val="none" w:sz="0" w:space="0" w:color="auto"/>
        <w:left w:val="none" w:sz="0" w:space="0" w:color="auto"/>
        <w:bottom w:val="none" w:sz="0" w:space="0" w:color="auto"/>
        <w:right w:val="none" w:sz="0" w:space="0" w:color="auto"/>
      </w:divBdr>
    </w:div>
    <w:div w:id="2056078701">
      <w:bodyDiv w:val="1"/>
      <w:marLeft w:val="0"/>
      <w:marRight w:val="0"/>
      <w:marTop w:val="0"/>
      <w:marBottom w:val="0"/>
      <w:divBdr>
        <w:top w:val="none" w:sz="0" w:space="0" w:color="auto"/>
        <w:left w:val="none" w:sz="0" w:space="0" w:color="auto"/>
        <w:bottom w:val="none" w:sz="0" w:space="0" w:color="auto"/>
        <w:right w:val="none" w:sz="0" w:space="0" w:color="auto"/>
      </w:divBdr>
    </w:div>
    <w:div w:id="2074622390">
      <w:bodyDiv w:val="1"/>
      <w:marLeft w:val="0"/>
      <w:marRight w:val="0"/>
      <w:marTop w:val="0"/>
      <w:marBottom w:val="0"/>
      <w:divBdr>
        <w:top w:val="none" w:sz="0" w:space="0" w:color="auto"/>
        <w:left w:val="none" w:sz="0" w:space="0" w:color="auto"/>
        <w:bottom w:val="none" w:sz="0" w:space="0" w:color="auto"/>
        <w:right w:val="none" w:sz="0" w:space="0" w:color="auto"/>
      </w:divBdr>
    </w:div>
    <w:div w:id="2082091849">
      <w:bodyDiv w:val="1"/>
      <w:marLeft w:val="0"/>
      <w:marRight w:val="0"/>
      <w:marTop w:val="0"/>
      <w:marBottom w:val="0"/>
      <w:divBdr>
        <w:top w:val="none" w:sz="0" w:space="0" w:color="auto"/>
        <w:left w:val="none" w:sz="0" w:space="0" w:color="auto"/>
        <w:bottom w:val="none" w:sz="0" w:space="0" w:color="auto"/>
        <w:right w:val="none" w:sz="0" w:space="0" w:color="auto"/>
      </w:divBdr>
    </w:div>
    <w:div w:id="2107576488">
      <w:bodyDiv w:val="1"/>
      <w:marLeft w:val="0"/>
      <w:marRight w:val="0"/>
      <w:marTop w:val="0"/>
      <w:marBottom w:val="0"/>
      <w:divBdr>
        <w:top w:val="none" w:sz="0" w:space="0" w:color="auto"/>
        <w:left w:val="none" w:sz="0" w:space="0" w:color="auto"/>
        <w:bottom w:val="none" w:sz="0" w:space="0" w:color="auto"/>
        <w:right w:val="none" w:sz="0" w:space="0" w:color="auto"/>
      </w:divBdr>
    </w:div>
    <w:div w:id="2118989560">
      <w:bodyDiv w:val="1"/>
      <w:marLeft w:val="0"/>
      <w:marRight w:val="0"/>
      <w:marTop w:val="0"/>
      <w:marBottom w:val="0"/>
      <w:divBdr>
        <w:top w:val="none" w:sz="0" w:space="0" w:color="auto"/>
        <w:left w:val="none" w:sz="0" w:space="0" w:color="auto"/>
        <w:bottom w:val="none" w:sz="0" w:space="0" w:color="auto"/>
        <w:right w:val="none" w:sz="0" w:space="0" w:color="auto"/>
      </w:divBdr>
    </w:div>
    <w:div w:id="2126731165">
      <w:bodyDiv w:val="1"/>
      <w:marLeft w:val="0"/>
      <w:marRight w:val="0"/>
      <w:marTop w:val="0"/>
      <w:marBottom w:val="0"/>
      <w:divBdr>
        <w:top w:val="none" w:sz="0" w:space="0" w:color="auto"/>
        <w:left w:val="none" w:sz="0" w:space="0" w:color="auto"/>
        <w:bottom w:val="none" w:sz="0" w:space="0" w:color="auto"/>
        <w:right w:val="none" w:sz="0" w:space="0" w:color="auto"/>
      </w:divBdr>
    </w:div>
    <w:div w:id="2129162584">
      <w:bodyDiv w:val="1"/>
      <w:marLeft w:val="0"/>
      <w:marRight w:val="0"/>
      <w:marTop w:val="0"/>
      <w:marBottom w:val="0"/>
      <w:divBdr>
        <w:top w:val="none" w:sz="0" w:space="0" w:color="auto"/>
        <w:left w:val="none" w:sz="0" w:space="0" w:color="auto"/>
        <w:bottom w:val="none" w:sz="0" w:space="0" w:color="auto"/>
        <w:right w:val="none" w:sz="0" w:space="0" w:color="auto"/>
      </w:divBdr>
    </w:div>
    <w:div w:id="21456560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5AIRPNAIUNRU-1328258698-26149</_dlc_DocId>
    <_dlc_DocIdUrl xmlns="71c5aaf6-e6ce-465b-b873-5148d2a4c105">
      <Url>https://nokia.sharepoint.com/sites/c5g/5gradio/_layouts/15/DocIdRedir.aspx?ID=5AIRPNAIUNRU-1328258698-26149</Url>
      <Description>5AIRPNAIUNRU-1328258698-26149</Description>
    </_dlc_DocIdUrl>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585CA7-0A3F-4E66-BAC2-C11D0F1EF8E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CCDB6880-2BB0-4A2C-B1E7-11B04A9741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35511F-2CCB-46DB-8F93-BA2DF1551210}">
  <ds:schemaRefs>
    <ds:schemaRef ds:uri="http://schemas.microsoft.com/sharepoint/events"/>
  </ds:schemaRefs>
</ds:datastoreItem>
</file>

<file path=customXml/itemProps5.xml><?xml version="1.0" encoding="utf-8"?>
<ds:datastoreItem xmlns:ds="http://schemas.openxmlformats.org/officeDocument/2006/customXml" ds:itemID="{930755CC-0551-42E9-BC44-51DC37E85F63}">
  <ds:schemaRefs>
    <ds:schemaRef ds:uri="http://schemas.microsoft.com/sharepoint/v3/contenttype/forms"/>
  </ds:schemaRefs>
</ds:datastoreItem>
</file>

<file path=customXml/itemProps6.xml><?xml version="1.0" encoding="utf-8"?>
<ds:datastoreItem xmlns:ds="http://schemas.openxmlformats.org/officeDocument/2006/customXml" ds:itemID="{B10158BD-DD65-4BED-ADF4-1B2ECFCF5A6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4298</Words>
  <Characters>24504</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28745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 Xizeng</dc:creator>
  <cp:lastModifiedBy>Ada Wang</cp:lastModifiedBy>
  <cp:revision>5</cp:revision>
  <dcterms:created xsi:type="dcterms:W3CDTF">2024-04-19T02:53:00Z</dcterms:created>
  <dcterms:modified xsi:type="dcterms:W3CDTF">2024-04-19T06:16:00Z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MSIP_Label_83bcef13-7cac-433f-ba1d-47a323951816_Enabled">
    <vt:lpwstr>true</vt:lpwstr>
  </property>
  <property fmtid="{D5CDD505-2E9C-101B-9397-08002B2CF9AE}" pid="14" name="MSIP_Label_83bcef13-7cac-433f-ba1d-47a323951816_SetDate">
    <vt:lpwstr>2023-02-28T12:44:36Z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6edc2e41-6576-4da7-a328-14409bb33cfc</vt:lpwstr>
  </property>
  <property fmtid="{D5CDD505-2E9C-101B-9397-08002B2CF9AE}" pid="19" name="MSIP_Label_83bcef13-7cac-433f-ba1d-47a323951816_ContentBits">
    <vt:lpwstr>0</vt:lpwstr>
  </property>
  <property fmtid="{D5CDD505-2E9C-101B-9397-08002B2CF9AE}" pid="20" name="ContentTypeId">
    <vt:lpwstr>0x01010000E5007003D3004E92B8EDD86D20E8CD</vt:lpwstr>
  </property>
  <property fmtid="{D5CDD505-2E9C-101B-9397-08002B2CF9AE}" pid="21" name="KSOProductBuildVer">
    <vt:lpwstr>2052-11.8.2.10393</vt:lpwstr>
  </property>
  <property fmtid="{D5CDD505-2E9C-101B-9397-08002B2CF9AE}" pid="22" name="ICV">
    <vt:lpwstr>F0861D617A7E4966BB910700FDFE1568</vt:lpwstr>
  </property>
  <property fmtid="{D5CDD505-2E9C-101B-9397-08002B2CF9AE}" pid="23" name="CWM5201a240425b11ee8000492e0000482e">
    <vt:lpwstr>CWMOor5OL3Q/SnQp7TLsm5dyKDdBzjQFBNmLyKcjLWgbCN/eGTUUodp77xJxydrzaqJSQwkEguO5ulpCvNYRclinw==</vt:lpwstr>
  </property>
  <property fmtid="{D5CDD505-2E9C-101B-9397-08002B2CF9AE}" pid="24" name="MediaServiceImageTags">
    <vt:lpwstr/>
  </property>
  <property fmtid="{D5CDD505-2E9C-101B-9397-08002B2CF9AE}" pid="25" name="_dlc_DocIdItemGuid">
    <vt:lpwstr>1181a690-b8cd-48b4-8687-8e069c2d1206</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1708935586</vt:lpwstr>
  </property>
</Properties>
</file>